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028650" Type="http://schemas.openxmlformats.org/officeDocument/2006/relationships/officeDocument" Target="/word/document.xml" /><Relationship Id="coreR43028650" Type="http://schemas.openxmlformats.org/package/2006/relationships/metadata/core-properties" Target="/docProps/core.xml" /><Relationship Id="customR430286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Úpravář/úpravářka kožešin (kód: 32-021-H)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Úpravář kožešin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Úpravář/úpravářka kožešin, 11.5.2026 6:49:52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26.4.2016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Výrobce usní a kožešin (kód: 32-99-H/02)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Koželuh/koželužka (kód: 32-024-H)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Úpravář/úpravářka kožešin (kód: 32-021-H)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Úpravář/úpravářka usní (kód: 32-020-H)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Úpravář kožešin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  <w:r>
        <w:rPr>
          <w:rStyle w:val="C19"/>
          <w:rtl w:val="0"/>
        </w:rPr>
        <w:t>Výrobce usní a kožešin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Úpravář/úpravářka kožešin, 11.5.2026 6:49:52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