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B95AB2" Type="http://schemas.openxmlformats.org/officeDocument/2006/relationships/officeDocument" Target="/word/document.xml" /><Relationship Id="coreR46B95AB2" Type="http://schemas.openxmlformats.org/package/2006/relationships/metadata/core-properties" Target="/docProps/core.xml" /><Relationship Id="customR46B95A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kožešin (kód: 32-021-H)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kožešin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v koželužské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koželužských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koželužských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opracování kožešin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Činění a zušlechťování kožešin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a zpracování kožešin po činění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kožešin a kožešinových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Konečné zpracování kožešin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kožešin, 20.10.2026 11:34:20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https://www.nsp.cz/jednotka-prace/upravar-kozesin#zdravotni-zpusobilost).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kožešnické výrobě.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kožešnické výroby. Při ověřování kritérií hodnocení založených na formě praktického předvedení je třeba přihlížet především k bezpečnému provádění všech úkonů, k dodržování pracovních postupů, ke správné volbě technologie, ke kvalitě provedení pracovních činností a správné obsluze strojů, zařízení a nářadí. Při ústním projevu je třeba sledovat používání odborné terminologie a využívání teoretických znalostí pro řešení praktických úkolů.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technických podkladech v koželužské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 a technologických podmínek v koželužské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koželužských strojů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Činění a zušlechťování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Úprava a zpracování kožešin po činění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d),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kožešin a kožešinových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c), na jaké druhy kožešin budou úkoly přiděleny, a to podle zaměření konkrétní koželužské technologie v místě konání zkoušky.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k posouzení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opracování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 a c),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Úprava a zpracování kožešin po činění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b),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kožešin a kožešinových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Konečné zpracování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a), vzorky v minimální počtu 2 – maximálně 5 vzorků.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Seřizování, ošetřování a údržba koželužských strojů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typ koželužského stroje, ke kterému se budou vztahovat zadané úkoly podle konkrétního zpracování kožešin v místě konání zkoušky.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vhodné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kožešin, 20.10.2026 11:34:20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kožešin, 20.10.2026 11:34:20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