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72F518" Type="http://schemas.openxmlformats.org/officeDocument/2006/relationships/officeDocument" Target="/word/document.xml" /><Relationship Id="coreR7072F518" Type="http://schemas.openxmlformats.org/package/2006/relationships/metadata/core-properties" Target="/docProps/core.xml" /><Relationship Id="customR7072F5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usní (kód: 32-020-H)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usní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 a technologických podmínek v koželužské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koželužských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koželužských 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Zpracování kůží, úprava a zpracování usní po činění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materiálů, příprava usní k expedici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https://www.nsp.cz/jednotka-prace/upravar-usni#zdravotni-zpusobilost).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zkoušejícího je dbát na to, aby zkouška probíhala podle tohoto hodnoticího standardu.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koželužské výroby.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 výroby. Při ověřování kritérií hodnocení - založených na formě praktického předvedení - je třeba přihlížet především k bezpečnému provádění všech úkonů, k dodržování pracovních postupů, ke správné volbě technologie, ke kvalitě provedení pracovních činností a správné obsluze strojů, zařízení a nářadí. Při ústním projevu je třeba sledovat používání odborné terminologie a využívání teoretických znalostí pro řešení praktických úkolů.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 a údržba koželužských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 typ koželužského stroje, ke kterému se budou vztahovat zadané úkoly podle konkrétní technologie koželužské výroby v místě konání zkoušky.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kůží, úprava a zpracování usní po činění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materiálů, příprava usní k expedici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v minimálním počtu 2 – maximálně 5 vzorků.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 a ke kvalitě provedení pracovních činností.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kde zkouška proběhne.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 .o.,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usní, 20.10.2026 6:40:36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