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E65F4" Type="http://schemas.openxmlformats.org/officeDocument/2006/relationships/officeDocument" Target="/word/document.xml" /><Relationship Id="coreR35EE65F4" Type="http://schemas.openxmlformats.org/package/2006/relationships/metadata/core-properties" Target="/docProps/core.xml" /><Relationship Id="customR35EE65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kůží, úprava a zpracování usní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materiálů, příprava usní k expedici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https://www.nsp.cz/jednotka-prace/upravar-usni#zdravotni-zpusobilost).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 na to, aby zkouška probíhala podle tohoto hodnoticího standardu.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koželužské výroby.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 výroby. Při ověřování kritérií hodnocení - založených na formě praktického předvedení -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typ koželužského stroje, ke kterému se budou vztahovat zadané úkoly podle konkrétní technologie koželužské výroby v místě konání zkoušky.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kůží, úprava a zpracování usní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materiálů, příprava usní k expedici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v minimálním počtu 2 – maximálně 5 vzorků.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provedení pracovních činností.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kde zkouška proběhne.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 .o.,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20.10.2026 10:47:41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