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31C8C" Type="http://schemas.openxmlformats.org/officeDocument/2006/relationships/officeDocument" Target="/word/document.xml" /><Relationship Id="coreRBB31C8C" Type="http://schemas.openxmlformats.org/package/2006/relationships/metadata/core-properties" Target="/docProps/core.xml" /><Relationship Id="customRBB31C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https://nsp.cz/jednotka-prace/elektromechanik-pro-silno#zdravotni-zpusobilost).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podle § 6, vyhlášky č. 50/1978 Sb., ve znění pozdějších předpisů.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možné vykonat v učebně, nebo v objektech, kde jsou k dispozici přípojkové skříně pro přípojky nn venkovním vedením a přípojky nn kabelem a stanice vn s kotevními izolátory, proudovou svorkou a vypínacím prvkem.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kritéria „c) Odstranění závady/poruchy“ kompetence „Specifikace poruch na elektrorozvodných sítích a způsoby jejich odstraňování (e81.D.1038)“ si autorizovaná osoba připraví jednopólovou poruchu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