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BD8C3" Type="http://schemas.openxmlformats.org/officeDocument/2006/relationships/officeDocument" Target="/word/document.xml" /><Relationship Id="coreR543BD8C3" Type="http://schemas.openxmlformats.org/package/2006/relationships/metadata/core-properties" Target="/docProps/core.xml" /><Relationship Id="customR543BD8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vodoinstalačních materiálů a závlahových komponentů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technologického postupu při realizaci závlahových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Vytyčování komponentů závlahového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závlahových komponentů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komponentů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servis závlahového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bude kromě práce venku zkouška probíhat i v krytých prostorách (haly, mechanizační místnosti) vybavených stoly, nářadím a nezbytnými technickými pomůckami.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Stanovování technologického postupu při realizaci závlahových systémů v kritériu b) je délka potrubí pro účely zkoušky stanovena minimálně na 10 m, včetně montáže 1 ks postřikovače.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Profigras, s. r. 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Ivánek - Zeman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