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CFBF8" Type="http://schemas.openxmlformats.org/officeDocument/2006/relationships/officeDocument" Target="/word/document.xml" /><Relationship Id="coreR547CFBF8" Type="http://schemas.openxmlformats.org/package/2006/relationships/metadata/core-properties" Target="/docProps/core.xml" /><Relationship Id="customR547CFB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vodoinstalačních materiálů a závlahových komponentů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technologického postupu při realizaci závlahových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Vytyčování komponentů závlahového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závlahových komponentů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komponentů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servis závlahového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bude kromě práce venku zkouška probíhat i v krytých prostorách (haly, mechanizační místnosti) vybavených stoly, nářadím a nezbytnými technickými pomůckami.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Stanovování technologického postupu při realizaci závlahových systémů v kritériu b) je délka potrubí pro účely zkoušky stanovena minimálně na 10 m, včetně montáže 1 ks postřikovače.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Profigras, s. r. 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Ivánek - Zeman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