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1825D" Type="http://schemas.openxmlformats.org/officeDocument/2006/relationships/officeDocument" Target="/word/document.xml" /><Relationship Id="coreR5311825D" Type="http://schemas.openxmlformats.org/package/2006/relationships/metadata/core-properties" Target="/docProps/core.xml" /><Relationship Id="customR531182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hygienických předpisech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hydraulických procesů koupacích jezírek a biotopů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plochy minimálně 50 m2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při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Používání materiálů pro stavbu koupacích jezírek a biotopů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relevantní způsoby armování železobetonových konstrukcí</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Předvést spojování hydroizolačních folií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Orientace v hygienických předpisech pro provoz koupacího jezírka a biotopu</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Vyjmenovat základní zákonná opatření týkající se ochrany veřejného zdraví ve vztahu ke stavbě koupacích jezírek a biotopů</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základní hygienické předpisy platné pro provozovatele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Písemné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hydraulických procesů koupacích jezírek a biotopů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 xml:space="preserve">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nutno kromě nezbytnosti práce ve venkovních nekrytých prostorách zajistit ověření kompetencí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w:t>
      </w:r>
      <w:r>
        <w:rPr>
          <w:rFonts w:ascii="Arial" w:cs="Arial" w:hAnsi="Arial" w:eastAsia="Arial"/>
          <w:b w:val="1"/>
          <w:i w:val="1"/>
          <w:caps w:val="0"/>
          <w:strike w:val="0"/>
          <w:noProof w:val="0"/>
          <w:vanish w:val="0"/>
          <w:color w:val="auto"/>
          <w:sz w:val="20"/>
          <w:u w:val="none"/>
          <w:shd w:val="clear" w:color="auto" w:fill="auto"/>
          <w:vertAlign w:val="baseline"/>
          <w:lang/>
        </w:rPr>
        <w:t>Používání materiálů pro stavbu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a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xml:space="preserve">" i v krytých prostorách (haly, mechanizační místnosti apod.) vybavených stoly, nářadím a nezbytnými technickými pomůckami.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realizaci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řídicích činnostech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technického směru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alespoň 5 let odborné praxe v realizaci stavby koupacích jezírek a biotopů,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pro ověřování kompetencí "Zpracování projektové dokumentace koupacích jezírek a biotopů", "Používání materiálů pro stavbu koupacích jezírek a biotopů" a "Údržba a provoz koupacího jezírka a biotopu" (např. mechanizační haly, sklady apod.)</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montáž jednotlivých technologických komponentů, nivelační přístroje, technika pro svařování folie a lepení hydroizolačních folií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 jednoduché ruční multimetry</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listy čerpadel a filtrů</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Tvar jezírka ani použitý materiál není rozhodující. Z technologického hlediska se bude jednat buď o jezírko jednokomorové, kde regenerační část s příslušnými rostlinami tvoří 30 – 70 % celkové plochy nebo o jezírko dvoukomorové, kde jsou od sebe koupací a regenerační část odděleny a proudění a výměna vody je zajištěna čerpadlem. Regenerační zóna s osázenými rostlinami bude vytvořena buď po celém obvodu jezírka, nebo jen na jedné jeho straně.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Doba pro vykonání zkoušky</w:t>
      </w:r>
    </w:p>
    <w:p>
      <w:pPr>
        <w:keepNext w:val="0"/>
        <w:keepLines w:val="0"/>
        <w:framePr w:w="10766" w:h="80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Šimková, Bystřice nad Olší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ACRE, spol. s r. o.</w:t>
      </w:r>
    </w:p>
    <w:p>
      <w:pPr>
        <w:pStyle w:val="P21"/>
        <w:framePr w:w="7654" w:h="331" w:hRule="exact" w:wrap="none" w:vAnchor="page" w:hAnchor="margin" w:x="28" w:y="15940"/>
        <w:rPr>
          <w:rStyle w:val="C16"/>
          <w:rtl w:val="0"/>
        </w:rPr>
      </w:pPr>
      <w:r>
        <w:rPr>
          <w:rStyle w:val="C16"/>
          <w:rtl w:val="0"/>
        </w:rPr>
        <w:t>Stavitel koupacích jezírek a biotopů, 20.10.2026 11:55:49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7AB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5EB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EB3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