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E22BE" Type="http://schemas.openxmlformats.org/officeDocument/2006/relationships/officeDocument" Target="/word/document.xml" /><Relationship Id="coreR3B0E22BE" Type="http://schemas.openxmlformats.org/package/2006/relationships/metadata/core-properties" Target="/docProps/core.xml" /><Relationship Id="customR3B0E22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hygienických předpisech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hydraulických procesů koupacích jezírek a biotopů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Stavitel koupacích jezírek a biotopů, 21.8.2026 0:58:51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plochy minimálně 50 m2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při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Provést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Používání materiálů pro stavbu koupacích jezírek a biotopů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relevantní způsoby armování železobetonových konstrukcí</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Písemné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Předvést spojování hydroizolačních folií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Orientace v hygienických předpisech pro provoz koupacího jezírka a biotopu</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Vyjmenovat základní zákonná opatření týkající se ochrany veřejného zdraví ve vztahu ke stavbě koupacích jezírek a biotopů</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Charakterizovat základní hygienické předpisy platné pro provozovatele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Písemné ověření</w:t>
      </w:r>
    </w:p>
    <w:p>
      <w:pPr>
        <w:pStyle w:val="P32"/>
        <w:framePr w:w="10710" w:h="248" w:hRule="exact" w:wrap="none" w:vAnchor="page" w:hAnchor="margin" w:x="28" w:y="13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koupacích jezírek a biotopů, 21.8.2026 0:58:51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hydraulických procesů koupacích jezírek a biotopů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 xml:space="preserve">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Písemné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koupacích jezírek a biotopů, 21.8.2026 0:58:51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nutno kromě nezbytnosti práce ve venkovních nekrytých prostorách zajistit ověření kompetencí "</w:t>
      </w:r>
      <w:r>
        <w:rPr>
          <w:rFonts w:ascii="Arial" w:cs="Arial" w:hAnsi="Arial" w:eastAsia="Arial"/>
          <w:b w:val="1"/>
          <w:i w:val="1"/>
          <w:caps w:val="0"/>
          <w:strike w:val="0"/>
          <w:noProof w:val="0"/>
          <w:vanish w:val="0"/>
          <w:color w:val="auto"/>
          <w:sz w:val="20"/>
          <w:u w:val="none"/>
          <w:shd w:val="clear" w:color="auto" w:fill="auto"/>
          <w:vertAlign w:val="baseline"/>
          <w:lang/>
        </w:rPr>
        <w:t>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w:t>
      </w:r>
      <w:r>
        <w:rPr>
          <w:rFonts w:ascii="Arial" w:cs="Arial" w:hAnsi="Arial" w:eastAsia="Arial"/>
          <w:b w:val="1"/>
          <w:i w:val="1"/>
          <w:caps w:val="0"/>
          <w:strike w:val="0"/>
          <w:noProof w:val="0"/>
          <w:vanish w:val="0"/>
          <w:color w:val="auto"/>
          <w:sz w:val="20"/>
          <w:u w:val="none"/>
          <w:shd w:val="clear" w:color="auto" w:fill="auto"/>
          <w:vertAlign w:val="baseline"/>
          <w:lang/>
        </w:rPr>
        <w:t>Používání materiálů pro stavbu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a "</w:t>
      </w:r>
      <w:r>
        <w:rPr>
          <w:rFonts w:ascii="Arial" w:cs="Arial" w:hAnsi="Arial" w:eastAsia="Arial"/>
          <w:b w:val="1"/>
          <w:i w:val="1"/>
          <w:caps w:val="0"/>
          <w:strike w:val="0"/>
          <w:noProof w:val="0"/>
          <w:vanish w:val="0"/>
          <w:color w:val="auto"/>
          <w:sz w:val="20"/>
          <w:u w:val="none"/>
          <w:shd w:val="clear" w:color="auto" w:fill="auto"/>
          <w:vertAlign w:val="baseline"/>
          <w:lang/>
        </w:rPr>
        <w:t>Údržba a provoz koupacího jezírka a biotopu</w:t>
      </w:r>
      <w:r>
        <w:rPr>
          <w:rFonts w:ascii="Arial" w:cs="Arial" w:hAnsi="Arial" w:eastAsia="Arial"/>
          <w:b w:val="0"/>
          <w:i w:val="0"/>
          <w:caps w:val="0"/>
          <w:strike w:val="0"/>
          <w:noProof w:val="0"/>
          <w:vanish w:val="0"/>
          <w:color w:val="auto"/>
          <w:sz w:val="20"/>
          <w:u w:val="none"/>
          <w:shd w:val="clear" w:color="auto" w:fill="auto"/>
          <w:vertAlign w:val="baseline"/>
          <w:lang/>
        </w:rPr>
        <w:t xml:space="preserve">" i v krytých prostorách (haly, mechanizační místnosti apod.) vybavených stoly, nářadím a nezbytnými technickými pomůckami.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Údržba a provoz koupacího jezírka a biotopu</w:t>
      </w:r>
      <w:r>
        <w:rPr>
          <w:rFonts w:ascii="Arial" w:cs="Arial" w:hAnsi="Arial" w:eastAsia="Arial"/>
          <w:b w:val="0"/>
          <w:i w:val="0"/>
          <w:caps w:val="0"/>
          <w:strike w:val="0"/>
          <w:noProof w:val="0"/>
          <w:vanish w:val="0"/>
          <w:color w:val="auto"/>
          <w:sz w:val="20"/>
          <w:u w:val="none"/>
          <w:shd w:val="clear" w:color="auto" w:fill="auto"/>
          <w:vertAlign w:val="baseline"/>
          <w:lang/>
        </w:rPr>
        <w:t>" 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koupacích jezírek a biotopů, 21.8.2026 0:58:51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realizaci koupacích jezírek a biotopů,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řídicích činnostech v realizaci stavby koupacích jezírek a biotopů,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technického směru nebo zahradnictví a alespoň 5 let odborné praxe v realizaci stavby koupacích jezírek a biotopů,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 koupacích jezírek a biotopů a alespoň 5 let odborné praxe v realizaci stavby koupacích jezírek a biotopů,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Stavitel koupacích jezírek a biotopů, 21.8.2026 0:58:51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pro ověřování kompetencí "Zpracování projektové dokumentace koupacích jezírek a biotopů", "Používání materiálů pro stavbu koupacích jezírek a biotopů" a "Údržba a provoz koupacího jezírka a biotopu" (např. mechanizační haly, sklady apod.)</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montáž jednotlivých technologických komponentů, nivelační přístroje, technika pro svařování folie a lepení hydroizolačních folií </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 jednoduché ruční multimetry</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listy čerpadel a filtrů</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Tvar jezírka ani použitý materiál není rozhodující. Z technologického hlediska se bude jednat buď o jezírko jednokomorové, kde regenerační část s příslušnými rostlinami tvoří 30 – 70 % celkové plochy nebo o jezírko dvoukomorové, kde jsou od sebe koupací a regenerační část odděleny a proudění a výměna vody je zajištěna čerpadlem. Regenerační zóna s osázenými rostlinami bude vytvořena buď po celém obvodu jezírka, nebo jen na jedné jeho straně.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103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Doba pro vykonání zkoušky</w:t>
      </w:r>
    </w:p>
    <w:p>
      <w:pPr>
        <w:keepNext w:val="0"/>
        <w:keepLines w:val="0"/>
        <w:framePr w:w="10766" w:h="80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bude rozložena do více dnů.</w:t>
      </w:r>
    </w:p>
    <w:p>
      <w:pPr>
        <w:pStyle w:val="P21"/>
        <w:framePr w:w="7654" w:h="331" w:hRule="exact" w:wrap="none" w:vAnchor="page" w:hAnchor="margin" w:x="28" w:y="15940"/>
        <w:rPr>
          <w:rStyle w:val="C16"/>
          <w:rtl w:val="0"/>
        </w:rPr>
      </w:pPr>
      <w:r>
        <w:rPr>
          <w:rStyle w:val="C16"/>
          <w:rtl w:val="0"/>
        </w:rPr>
        <w:t>Stavitel koupacích jezírek a biotopů, 21.8.2026 0:58:51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Šimková, Bystřice nad Olší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ACRE, spol. s r. o.</w:t>
      </w:r>
    </w:p>
    <w:p>
      <w:pPr>
        <w:pStyle w:val="P21"/>
        <w:framePr w:w="7654" w:h="331" w:hRule="exact" w:wrap="none" w:vAnchor="page" w:hAnchor="margin" w:x="28" w:y="15940"/>
        <w:rPr>
          <w:rStyle w:val="C16"/>
          <w:rtl w:val="0"/>
        </w:rPr>
      </w:pPr>
      <w:r>
        <w:rPr>
          <w:rStyle w:val="C16"/>
          <w:rtl w:val="0"/>
        </w:rPr>
        <w:t>Stavitel koupacích jezírek a biotopů, 21.8.2026 0:58:51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3222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88FC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DF2B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