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0270C" Type="http://schemas.openxmlformats.org/officeDocument/2006/relationships/officeDocument" Target="/word/document.xml" /><Relationship Id="coreR3B20270C" Type="http://schemas.openxmlformats.org/package/2006/relationships/metadata/core-properties" Target="/docProps/core.xml" /><Relationship Id="customR3B202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olejniny (kód: 41-075-M)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Agropodnikání (kód: 41-41-M/01)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13"/>
        <w:framePr w:w="398" w:h="268" w:hRule="exact" w:wrap="none" w:vAnchor="page" w:hAnchor="margin" w:x="28" w:y="58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83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Zootechnik/zootechnička pro chov ovcí a koz (kód: 41-109-M)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Zootechnik/zootechnička pro chov prasat (kód: 41-072-M)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Zootechnik/zootechnička pro chov skotu (kód: 41-071-M)</w:t>
      </w:r>
    </w:p>
    <w:p>
      <w:pPr>
        <w:pStyle w:val="P6"/>
        <w:framePr w:w="10710" w:h="113" w:hRule="exact" w:wrap="none" w:vAnchor="page" w:hAnchor="margin" w:x="28" w:y="71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936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8184"/>
        <w:rPr>
          <w:rStyle w:val="C13"/>
          <w:rtl w:val="0"/>
        </w:rPr>
      </w:pPr>
      <w:r>
        <w:rPr>
          <w:rStyle w:val="C13"/>
          <w:rtl w:val="0"/>
        </w:rPr>
        <w:t>Úplnou profesní kvalifikaci Agronom (kód: 41-99-M/12)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76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9044"/>
        <w:rPr>
          <w:rStyle w:val="C13"/>
          <w:rtl w:val="0"/>
        </w:rPr>
      </w:pPr>
      <w:r>
        <w:rPr>
          <w:rStyle w:val="C13"/>
          <w:rtl w:val="0"/>
        </w:rPr>
        <w:t>Agronom pícninář / agronomka pícninářka (kód: 41-097-M)</w:t>
      </w:r>
    </w:p>
    <w:p>
      <w:pPr>
        <w:pStyle w:val="P12"/>
        <w:framePr w:w="10256" w:h="248" w:hRule="exact" w:wrap="none" w:vAnchor="page" w:hAnchor="margin" w:x="482" w:y="9292"/>
        <w:rPr>
          <w:rStyle w:val="C13"/>
          <w:rtl w:val="0"/>
        </w:rPr>
      </w:pPr>
      <w:r>
        <w:rPr>
          <w:rStyle w:val="C13"/>
          <w:rtl w:val="0"/>
        </w:rPr>
        <w:t>Agronom/agronomka pro obiloviny (kód: 41-070-M)</w:t>
      </w:r>
    </w:p>
    <w:p>
      <w:pPr>
        <w:pStyle w:val="P12"/>
        <w:framePr w:w="10256" w:h="248" w:hRule="exact" w:wrap="none" w:vAnchor="page" w:hAnchor="margin" w:x="482" w:y="9540"/>
        <w:rPr>
          <w:rStyle w:val="C13"/>
          <w:rtl w:val="0"/>
        </w:rPr>
      </w:pPr>
      <w:r>
        <w:rPr>
          <w:rStyle w:val="C13"/>
          <w:rtl w:val="0"/>
        </w:rPr>
        <w:t>Agronom/agronomka pro okopaniny (kód: 41-096-M)</w:t>
      </w:r>
    </w:p>
    <w:p>
      <w:pPr>
        <w:pStyle w:val="P12"/>
        <w:framePr w:w="10256" w:h="248" w:hRule="exact" w:wrap="none" w:vAnchor="page" w:hAnchor="margin" w:x="482" w:y="9787"/>
        <w:rPr>
          <w:rStyle w:val="C13"/>
          <w:rtl w:val="0"/>
        </w:rPr>
      </w:pPr>
      <w:r>
        <w:rPr>
          <w:rStyle w:val="C13"/>
          <w:rtl w:val="0"/>
        </w:rPr>
        <w:t>Agronom/agronomka pro olejniny (kód: 41-075-M)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8.10.2024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Agronom/agronomka pro precizní zemědělství (kód: 41-141-M)</w:t>
      </w:r>
    </w:p>
    <w:p>
      <w:pPr>
        <w:pStyle w:val="P6"/>
        <w:framePr w:w="10710" w:h="113" w:hRule="exact" w:wrap="none" w:vAnchor="page" w:hAnchor="margin" w:x="28" w:y="1066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9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23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8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23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8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49"/>
        <w:rPr>
          <w:rStyle w:val="C18"/>
          <w:rtl w:val="0"/>
        </w:rPr>
      </w:pPr>
      <w:r>
        <w:rPr>
          <w:rStyle w:val="C18"/>
          <w:rtl w:val="0"/>
        </w:rPr>
        <w:t>Technik agronom</w:t>
      </w:r>
    </w:p>
    <w:p>
      <w:pPr>
        <w:pStyle w:val="P20"/>
        <w:framePr w:w="5338" w:h="376" w:hRule="exact" w:wrap="none" w:vAnchor="page" w:hAnchor="margin" w:x="5383" w:y="115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Agronom/agronomka pro olejniny, 28.9.2026 12:42:55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