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996F20" Type="http://schemas.openxmlformats.org/officeDocument/2006/relationships/officeDocument" Target="/word/document.xml" /><Relationship Id="coreR5F996F20" Type="http://schemas.openxmlformats.org/package/2006/relationships/metadata/core-properties" Target="/docProps/core.xml" /><Relationship Id="customR5F996F2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Technický pracovník pro hmotný a investiční majetek v lesním hospodářství (kód: 41-068-M)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technik lesník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83" w:hRule="exact" w:wrap="none" w:vAnchor="page" w:hAnchor="margin" w:x="45" w:y="5620"/>
        <w:rPr>
          <w:rStyle w:val="C3"/>
          <w:rtl w:val="0"/>
        </w:rPr>
      </w:pPr>
    </w:p>
    <w:p>
      <w:pPr>
        <w:pStyle w:val="P13"/>
        <w:framePr w:w="9774" w:h="256" w:hRule="exact" w:wrap="none" w:vAnchor="page" w:hAnchor="margin" w:x="71" w:y="5676"/>
        <w:rPr>
          <w:rStyle w:val="C11"/>
          <w:rtl w:val="0"/>
        </w:rPr>
      </w:pPr>
      <w:r>
        <w:rPr>
          <w:rStyle w:val="C11"/>
          <w:rtl w:val="0"/>
        </w:rPr>
        <w:t>Navrhování výstavby, oprav a údržby lesních cest, svážnic, staveb a zajišťování projektových příprav těchto prací</w:t>
      </w:r>
    </w:p>
    <w:p>
      <w:pPr>
        <w:pStyle w:val="P14"/>
        <w:framePr w:w="805" w:h="383" w:hRule="exact" w:wrap="none" w:vAnchor="page" w:hAnchor="margin" w:x="9916" w:y="5620"/>
        <w:rPr>
          <w:rStyle w:val="C3"/>
          <w:rtl w:val="0"/>
        </w:rPr>
      </w:pPr>
    </w:p>
    <w:p>
      <w:pPr>
        <w:pStyle w:val="P15"/>
        <w:framePr w:w="723" w:h="256" w:hRule="exact" w:wrap="none" w:vAnchor="page" w:hAnchor="margin" w:x="9972" w:y="5676"/>
        <w:rPr>
          <w:rStyle w:val="C12"/>
          <w:rtl w:val="0"/>
        </w:rPr>
      </w:pPr>
      <w:r>
        <w:rPr>
          <w:rStyle w:val="C12"/>
          <w:rtl w:val="0"/>
        </w:rPr>
        <w:t>4</w:t>
      </w:r>
    </w:p>
    <w:p>
      <w:pPr>
        <w:pStyle w:val="P16"/>
        <w:framePr w:w="9826" w:h="376" w:hRule="exact" w:wrap="none" w:vAnchor="page" w:hAnchor="margin" w:x="45" w:y="6002"/>
        <w:rPr>
          <w:rStyle w:val="C3"/>
          <w:rtl w:val="0"/>
        </w:rPr>
      </w:pPr>
    </w:p>
    <w:p>
      <w:pPr>
        <w:pStyle w:val="P17"/>
        <w:framePr w:w="9774" w:h="249" w:hRule="exact" w:wrap="none" w:vAnchor="page" w:hAnchor="margin" w:x="71" w:y="6058"/>
        <w:rPr>
          <w:rStyle w:val="C13"/>
          <w:rtl w:val="0"/>
        </w:rPr>
      </w:pPr>
      <w:r>
        <w:rPr>
          <w:rStyle w:val="C13"/>
          <w:rtl w:val="0"/>
        </w:rPr>
        <w:t>Zpracování a uzavírání smluv v oblasti nákupu, pronájmu, údržby a správy majetku</w:t>
      </w:r>
    </w:p>
    <w:p>
      <w:pPr>
        <w:pStyle w:val="P18"/>
        <w:framePr w:w="805" w:h="376" w:hRule="exact" w:wrap="none" w:vAnchor="page" w:hAnchor="margin" w:x="9916" w:y="6002"/>
        <w:rPr>
          <w:rStyle w:val="C3"/>
          <w:rtl w:val="0"/>
        </w:rPr>
      </w:pPr>
    </w:p>
    <w:p>
      <w:pPr>
        <w:pStyle w:val="P19"/>
        <w:framePr w:w="723" w:h="249" w:hRule="exact" w:wrap="none" w:vAnchor="page" w:hAnchor="margin" w:x="9972" w:y="6058"/>
        <w:rPr>
          <w:rStyle w:val="C14"/>
          <w:rtl w:val="0"/>
        </w:rPr>
      </w:pPr>
      <w:r>
        <w:rPr>
          <w:rStyle w:val="C14"/>
          <w:rtl w:val="0"/>
        </w:rPr>
        <w:t>4</w:t>
      </w:r>
    </w:p>
    <w:p>
      <w:pPr>
        <w:pStyle w:val="P12"/>
        <w:framePr w:w="9826" w:h="607" w:hRule="exact" w:wrap="none" w:vAnchor="page" w:hAnchor="margin" w:x="45" w:y="6378"/>
        <w:rPr>
          <w:rStyle w:val="C3"/>
          <w:rtl w:val="0"/>
        </w:rPr>
      </w:pPr>
    </w:p>
    <w:p>
      <w:pPr>
        <w:pStyle w:val="P13"/>
        <w:framePr w:w="9774" w:h="480" w:hRule="exact" w:wrap="none" w:vAnchor="page" w:hAnchor="margin" w:x="71" w:y="6434"/>
        <w:rPr>
          <w:rStyle w:val="C11"/>
          <w:rtl w:val="0"/>
        </w:rPr>
      </w:pPr>
      <w:r>
        <w:rPr>
          <w:rStyle w:val="C11"/>
          <w:rtl w:val="0"/>
        </w:rPr>
        <w:t>Zajišťování provozu dopravních prostředků, strojů a zařízení, udržování jejich provozuschopnosti, obnova vozového a strojového parku</w:t>
      </w:r>
    </w:p>
    <w:p>
      <w:pPr>
        <w:pStyle w:val="P14"/>
        <w:framePr w:w="805" w:h="607" w:hRule="exact" w:wrap="none" w:vAnchor="page" w:hAnchor="margin" w:x="9916" w:y="6378"/>
        <w:rPr>
          <w:rStyle w:val="C3"/>
          <w:rtl w:val="0"/>
        </w:rPr>
      </w:pPr>
    </w:p>
    <w:p>
      <w:pPr>
        <w:pStyle w:val="P15"/>
        <w:framePr w:w="723" w:h="480" w:hRule="exact" w:wrap="none" w:vAnchor="page" w:hAnchor="margin" w:x="9972" w:y="6434"/>
        <w:rPr>
          <w:rStyle w:val="C12"/>
          <w:rtl w:val="0"/>
        </w:rPr>
      </w:pPr>
      <w:r>
        <w:rPr>
          <w:rStyle w:val="C12"/>
          <w:rtl w:val="0"/>
        </w:rPr>
        <w:t>3</w:t>
      </w:r>
    </w:p>
    <w:p>
      <w:pPr>
        <w:pStyle w:val="P16"/>
        <w:framePr w:w="9826" w:h="376" w:hRule="exact" w:wrap="none" w:vAnchor="page" w:hAnchor="margin" w:x="45" w:y="6985"/>
        <w:rPr>
          <w:rStyle w:val="C3"/>
          <w:rtl w:val="0"/>
        </w:rPr>
      </w:pPr>
    </w:p>
    <w:p>
      <w:pPr>
        <w:pStyle w:val="P17"/>
        <w:framePr w:w="9774" w:h="249" w:hRule="exact" w:wrap="none" w:vAnchor="page" w:hAnchor="margin" w:x="71" w:y="7041"/>
        <w:rPr>
          <w:rStyle w:val="C13"/>
          <w:rtl w:val="0"/>
        </w:rPr>
      </w:pPr>
      <w:r>
        <w:rPr>
          <w:rStyle w:val="C13"/>
          <w:rtl w:val="0"/>
        </w:rPr>
        <w:t>Zajišťování dodržování bezpečnosti a ochrany zdraví při práci a požární ochrany hmotného investičního majetku</w:t>
      </w:r>
    </w:p>
    <w:p>
      <w:pPr>
        <w:pStyle w:val="P18"/>
        <w:framePr w:w="805" w:h="376" w:hRule="exact" w:wrap="none" w:vAnchor="page" w:hAnchor="margin" w:x="9916" w:y="6985"/>
        <w:rPr>
          <w:rStyle w:val="C3"/>
          <w:rtl w:val="0"/>
        </w:rPr>
      </w:pPr>
    </w:p>
    <w:p>
      <w:pPr>
        <w:pStyle w:val="P19"/>
        <w:framePr w:w="723" w:h="249" w:hRule="exact" w:wrap="none" w:vAnchor="page" w:hAnchor="margin" w:x="9972" w:y="7041"/>
        <w:rPr>
          <w:rStyle w:val="C14"/>
          <w:rtl w:val="0"/>
        </w:rPr>
      </w:pPr>
      <w:r>
        <w:rPr>
          <w:rStyle w:val="C14"/>
          <w:rtl w:val="0"/>
        </w:rPr>
        <w:t>4</w:t>
      </w:r>
    </w:p>
    <w:p>
      <w:pPr>
        <w:pStyle w:val="P12"/>
        <w:framePr w:w="9826" w:h="376" w:hRule="exact" w:wrap="none" w:vAnchor="page" w:hAnchor="margin" w:x="45" w:y="7361"/>
        <w:rPr>
          <w:rStyle w:val="C3"/>
          <w:rtl w:val="0"/>
        </w:rPr>
      </w:pPr>
    </w:p>
    <w:p>
      <w:pPr>
        <w:pStyle w:val="P13"/>
        <w:framePr w:w="9774" w:h="249" w:hRule="exact" w:wrap="none" w:vAnchor="page" w:hAnchor="margin" w:x="71" w:y="7417"/>
        <w:rPr>
          <w:rStyle w:val="C11"/>
          <w:rtl w:val="0"/>
        </w:rPr>
      </w:pPr>
      <w:r>
        <w:rPr>
          <w:rStyle w:val="C11"/>
          <w:rtl w:val="0"/>
        </w:rPr>
        <w:t>Vyhotovování podkladů pro veřejné zakázky a žádosti o dotace na hmotný investiční majetek</w:t>
      </w:r>
    </w:p>
    <w:p>
      <w:pPr>
        <w:pStyle w:val="P14"/>
        <w:framePr w:w="805" w:h="376" w:hRule="exact" w:wrap="none" w:vAnchor="page" w:hAnchor="margin" w:x="9916" w:y="7361"/>
        <w:rPr>
          <w:rStyle w:val="C3"/>
          <w:rtl w:val="0"/>
        </w:rPr>
      </w:pPr>
    </w:p>
    <w:p>
      <w:pPr>
        <w:pStyle w:val="P15"/>
        <w:framePr w:w="723" w:h="249" w:hRule="exact" w:wrap="none" w:vAnchor="page" w:hAnchor="margin" w:x="9972" w:y="7417"/>
        <w:rPr>
          <w:rStyle w:val="C12"/>
          <w:rtl w:val="0"/>
        </w:rPr>
      </w:pPr>
      <w:r>
        <w:rPr>
          <w:rStyle w:val="C12"/>
          <w:rtl w:val="0"/>
        </w:rPr>
        <w:t>4</w:t>
      </w:r>
    </w:p>
    <w:p>
      <w:pPr>
        <w:pStyle w:val="P16"/>
        <w:framePr w:w="9826" w:h="376" w:hRule="exact" w:wrap="none" w:vAnchor="page" w:hAnchor="margin" w:x="45" w:y="7738"/>
        <w:rPr>
          <w:rStyle w:val="C3"/>
          <w:rtl w:val="0"/>
        </w:rPr>
      </w:pPr>
    </w:p>
    <w:p>
      <w:pPr>
        <w:pStyle w:val="P17"/>
        <w:framePr w:w="9774" w:h="249" w:hRule="exact" w:wrap="none" w:vAnchor="page" w:hAnchor="margin" w:x="71" w:y="7794"/>
        <w:rPr>
          <w:rStyle w:val="C13"/>
          <w:rtl w:val="0"/>
        </w:rPr>
      </w:pPr>
      <w:r>
        <w:rPr>
          <w:rStyle w:val="C13"/>
          <w:rtl w:val="0"/>
        </w:rPr>
        <w:t>Vedení agendy odpadového hospodářství</w:t>
      </w:r>
    </w:p>
    <w:p>
      <w:pPr>
        <w:pStyle w:val="P18"/>
        <w:framePr w:w="805" w:h="376" w:hRule="exact" w:wrap="none" w:vAnchor="page" w:hAnchor="margin" w:x="9916" w:y="7738"/>
        <w:rPr>
          <w:rStyle w:val="C3"/>
          <w:rtl w:val="0"/>
        </w:rPr>
      </w:pPr>
    </w:p>
    <w:p>
      <w:pPr>
        <w:pStyle w:val="P19"/>
        <w:framePr w:w="723" w:h="249" w:hRule="exact" w:wrap="none" w:vAnchor="page" w:hAnchor="margin" w:x="9972" w:y="7794"/>
        <w:rPr>
          <w:rStyle w:val="C14"/>
          <w:rtl w:val="0"/>
        </w:rPr>
      </w:pPr>
      <w:r>
        <w:rPr>
          <w:rStyle w:val="C14"/>
          <w:rtl w:val="0"/>
        </w:rPr>
        <w:t>3</w:t>
      </w:r>
    </w:p>
    <w:p>
      <w:pPr>
        <w:pStyle w:val="P7"/>
        <w:framePr w:w="8788" w:h="340" w:hRule="exact" w:wrap="none" w:vAnchor="page" w:hAnchor="margin" w:x="28" w:y="8341"/>
        <w:rPr>
          <w:rStyle w:val="C8"/>
          <w:rtl w:val="0"/>
        </w:rPr>
      </w:pPr>
      <w:r>
        <w:rPr>
          <w:rStyle w:val="C8"/>
          <w:rtl w:val="0"/>
        </w:rPr>
        <w:t>Platnost standardu</w:t>
      </w:r>
    </w:p>
    <w:p>
      <w:pPr>
        <w:pStyle w:val="P20"/>
        <w:framePr w:w="4283" w:h="248" w:hRule="exact" w:wrap="none" w:vAnchor="page" w:hAnchor="margin" w:x="28" w:y="8681"/>
        <w:rPr>
          <w:rStyle w:val="C15"/>
          <w:rtl w:val="0"/>
        </w:rPr>
      </w:pPr>
      <w:r>
        <w:rPr>
          <w:rStyle w:val="C15"/>
          <w:rtl w:val="0"/>
        </w:rPr>
        <w:t>Standard je platný od: 28.04.2015 do: 06.12.2020</w:t>
      </w:r>
    </w:p>
    <w:p>
      <w:pPr>
        <w:pStyle w:val="P21"/>
        <w:framePr w:w="7654" w:h="331" w:hRule="exact" w:wrap="none" w:vAnchor="page" w:hAnchor="margin" w:x="28" w:y="15940"/>
        <w:rPr>
          <w:rStyle w:val="C16"/>
          <w:rtl w:val="0"/>
        </w:rPr>
      </w:pPr>
      <w:r>
        <w:rPr>
          <w:rStyle w:val="C16"/>
          <w:rtl w:val="0"/>
        </w:rPr>
        <w:t>Technický pracovník pro hmotný a investiční majetek v lesním hospodářství, 30.9.2026 3:52:58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Navrhování výstavby, oprav a údržby lesních cest, svážnic, staveb a zajišťování projektových příprav těchto prací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Popsat způsob provádění kontroly stavu, opotřebení staveb a lesních cest</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Popsat zásady navrhování technologie údržby a oprav staveb a lesních cest</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Popsat postup při kompletaci podkladů k vyhotovení projektů výstavby, oprav a údržby staveb a lesních cest</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Písemné ověření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Orientovat se v projektové dokumentaci výstavby, oprav a údržby staveb a lesních cest, včetně rozpočtu</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Praktické předvedení</w:t>
      </w:r>
    </w:p>
    <w:p>
      <w:pPr>
        <w:pStyle w:val="P12"/>
        <w:framePr w:w="6710" w:h="376" w:hRule="exact" w:wrap="none" w:vAnchor="page" w:hAnchor="margin" w:x="45" w:y="5931"/>
        <w:rPr>
          <w:rStyle w:val="C3"/>
          <w:rtl w:val="0"/>
        </w:rPr>
      </w:pPr>
    </w:p>
    <w:p>
      <w:pPr>
        <w:pStyle w:val="P13"/>
        <w:framePr w:w="6658" w:h="249" w:hRule="exact" w:wrap="none" w:vAnchor="page" w:hAnchor="margin" w:x="71" w:y="5987"/>
        <w:rPr>
          <w:rStyle w:val="C11"/>
          <w:rtl w:val="0"/>
        </w:rPr>
      </w:pPr>
      <w:r>
        <w:rPr>
          <w:rStyle w:val="C11"/>
          <w:rtl w:val="0"/>
        </w:rPr>
        <w:t>e) Zařadit hmotný investiční majetek do účetní evidence</w:t>
      </w:r>
    </w:p>
    <w:p>
      <w:pPr>
        <w:pStyle w:val="P28"/>
        <w:framePr w:w="3921" w:h="376" w:hRule="exact" w:wrap="none" w:vAnchor="page" w:hAnchor="margin" w:x="6800" w:y="5931"/>
        <w:rPr>
          <w:rStyle w:val="C3"/>
          <w:rtl w:val="0"/>
        </w:rPr>
      </w:pPr>
    </w:p>
    <w:p>
      <w:pPr>
        <w:pStyle w:val="P29"/>
        <w:framePr w:w="3839" w:h="249" w:hRule="exact" w:wrap="none" w:vAnchor="page" w:hAnchor="margin" w:x="6856" w:y="5987"/>
        <w:rPr>
          <w:rStyle w:val="C21"/>
          <w:rtl w:val="0"/>
        </w:rPr>
      </w:pPr>
      <w:r>
        <w:rPr>
          <w:rStyle w:val="C21"/>
          <w:rtl w:val="0"/>
        </w:rPr>
        <w:t>Písemné ověření</w:t>
      </w:r>
    </w:p>
    <w:p>
      <w:pPr>
        <w:pStyle w:val="P16"/>
        <w:framePr w:w="6710" w:h="607" w:hRule="exact" w:wrap="none" w:vAnchor="page" w:hAnchor="margin" w:x="45" w:y="6308"/>
        <w:rPr>
          <w:rStyle w:val="C3"/>
          <w:rtl w:val="0"/>
        </w:rPr>
      </w:pPr>
    </w:p>
    <w:p>
      <w:pPr>
        <w:pStyle w:val="P17"/>
        <w:framePr w:w="6658" w:h="480" w:hRule="exact" w:wrap="none" w:vAnchor="page" w:hAnchor="margin" w:x="71" w:y="6364"/>
        <w:rPr>
          <w:rStyle w:val="C13"/>
          <w:rtl w:val="0"/>
        </w:rPr>
      </w:pPr>
      <w:r>
        <w:rPr>
          <w:rStyle w:val="C13"/>
          <w:rtl w:val="0"/>
        </w:rPr>
        <w:t>f) Uvést důvody a způsob provádění inventarizace hmotného investičního majetku</w:t>
      </w:r>
    </w:p>
    <w:p>
      <w:pPr>
        <w:pStyle w:val="P30"/>
        <w:framePr w:w="3921" w:h="607" w:hRule="exact" w:wrap="none" w:vAnchor="page" w:hAnchor="margin" w:x="6800" w:y="6308"/>
        <w:rPr>
          <w:rStyle w:val="C3"/>
          <w:rtl w:val="0"/>
        </w:rPr>
      </w:pPr>
    </w:p>
    <w:p>
      <w:pPr>
        <w:pStyle w:val="P31"/>
        <w:framePr w:w="3839" w:h="480" w:hRule="exact" w:wrap="none" w:vAnchor="page" w:hAnchor="margin" w:x="6856" w:y="6364"/>
        <w:rPr>
          <w:rStyle w:val="C22"/>
          <w:rtl w:val="0"/>
        </w:rPr>
      </w:pPr>
      <w:r>
        <w:rPr>
          <w:rStyle w:val="C22"/>
          <w:rtl w:val="0"/>
        </w:rPr>
        <w:t>Ústní ověření</w:t>
      </w:r>
    </w:p>
    <w:p>
      <w:pPr>
        <w:pStyle w:val="P32"/>
        <w:framePr w:w="10710" w:h="248" w:hRule="exact" w:wrap="none" w:vAnchor="page" w:hAnchor="margin" w:x="28" w:y="7028"/>
        <w:rPr>
          <w:rStyle w:val="C23"/>
          <w:rtl w:val="0"/>
        </w:rPr>
      </w:pPr>
      <w:r>
        <w:rPr>
          <w:rStyle w:val="C23"/>
          <w:rtl w:val="0"/>
        </w:rPr>
        <w:t>Je třeba splnit všechna kritéria.</w:t>
      </w:r>
    </w:p>
    <w:p>
      <w:pPr>
        <w:pStyle w:val="P23"/>
        <w:framePr w:w="10710" w:h="340" w:hRule="exact" w:wrap="none" w:vAnchor="page" w:hAnchor="margin" w:x="28" w:y="7464"/>
        <w:rPr>
          <w:rStyle w:val="C18"/>
          <w:rtl w:val="0"/>
        </w:rPr>
      </w:pPr>
      <w:r>
        <w:rPr>
          <w:rStyle w:val="C18"/>
          <w:rtl w:val="0"/>
        </w:rPr>
        <w:t>Zpracování a uzavírání smluv v oblasti nákupu, pronájmu, údržby a správy majetku</w:t>
      </w:r>
    </w:p>
    <w:p>
      <w:pPr>
        <w:pStyle w:val="P24"/>
        <w:framePr w:w="6713" w:h="376" w:hRule="exact" w:wrap="none" w:vAnchor="page" w:hAnchor="margin" w:x="45" w:y="7903"/>
        <w:rPr>
          <w:rStyle w:val="C3"/>
          <w:rtl w:val="0"/>
        </w:rPr>
      </w:pPr>
    </w:p>
    <w:p>
      <w:pPr>
        <w:pStyle w:val="P25"/>
        <w:framePr w:w="6661" w:h="249" w:hRule="exact" w:wrap="none" w:vAnchor="page" w:hAnchor="margin" w:x="71" w:y="7974"/>
        <w:rPr>
          <w:rStyle w:val="C19"/>
          <w:rtl w:val="0"/>
        </w:rPr>
      </w:pPr>
      <w:r>
        <w:rPr>
          <w:rStyle w:val="C19"/>
          <w:rtl w:val="0"/>
        </w:rPr>
        <w:t>Kritéria hodnocení</w:t>
      </w:r>
    </w:p>
    <w:p>
      <w:pPr>
        <w:pStyle w:val="P26"/>
        <w:framePr w:w="3918" w:h="376" w:hRule="exact" w:wrap="none" w:vAnchor="page" w:hAnchor="margin" w:x="6803" w:y="7903"/>
        <w:rPr>
          <w:rStyle w:val="C3"/>
          <w:rtl w:val="0"/>
        </w:rPr>
      </w:pPr>
    </w:p>
    <w:p>
      <w:pPr>
        <w:pStyle w:val="P27"/>
        <w:framePr w:w="3836" w:h="249" w:hRule="exact" w:wrap="none" w:vAnchor="page" w:hAnchor="margin" w:x="6859" w:y="7974"/>
        <w:rPr>
          <w:rStyle w:val="C20"/>
          <w:rtl w:val="0"/>
        </w:rPr>
      </w:pPr>
      <w:r>
        <w:rPr>
          <w:rStyle w:val="C20"/>
          <w:rtl w:val="0"/>
        </w:rPr>
        <w:t>Způsoby ověření</w:t>
      </w:r>
    </w:p>
    <w:p>
      <w:pPr>
        <w:pStyle w:val="P12"/>
        <w:framePr w:w="6710" w:h="607" w:hRule="exact" w:wrap="none" w:vAnchor="page" w:hAnchor="margin" w:x="45" w:y="8279"/>
        <w:rPr>
          <w:rStyle w:val="C3"/>
          <w:rtl w:val="0"/>
        </w:rPr>
      </w:pPr>
    </w:p>
    <w:p>
      <w:pPr>
        <w:pStyle w:val="P13"/>
        <w:framePr w:w="6658" w:h="480" w:hRule="exact" w:wrap="none" w:vAnchor="page" w:hAnchor="margin" w:x="71" w:y="8335"/>
        <w:rPr>
          <w:rStyle w:val="C11"/>
          <w:rtl w:val="0"/>
        </w:rPr>
      </w:pPr>
      <w:r>
        <w:rPr>
          <w:rStyle w:val="C11"/>
          <w:rtl w:val="0"/>
        </w:rPr>
        <w:t>a) Uvést náležitosti návrhu smlouvy na provedení výstavby, oprav a údržby staveb a lesních cest</w:t>
      </w:r>
    </w:p>
    <w:p>
      <w:pPr>
        <w:pStyle w:val="P28"/>
        <w:framePr w:w="3921" w:h="607" w:hRule="exact" w:wrap="none" w:vAnchor="page" w:hAnchor="margin" w:x="6800" w:y="8279"/>
        <w:rPr>
          <w:rStyle w:val="C3"/>
          <w:rtl w:val="0"/>
        </w:rPr>
      </w:pPr>
    </w:p>
    <w:p>
      <w:pPr>
        <w:pStyle w:val="P29"/>
        <w:framePr w:w="3839" w:h="480" w:hRule="exact" w:wrap="none" w:vAnchor="page" w:hAnchor="margin" w:x="6856" w:y="8335"/>
        <w:rPr>
          <w:rStyle w:val="C21"/>
          <w:rtl w:val="0"/>
        </w:rPr>
      </w:pPr>
      <w:r>
        <w:rPr>
          <w:rStyle w:val="C21"/>
          <w:rtl w:val="0"/>
        </w:rPr>
        <w:t>Písemné ověření</w:t>
      </w:r>
    </w:p>
    <w:p>
      <w:pPr>
        <w:pStyle w:val="P16"/>
        <w:framePr w:w="6710" w:h="607" w:hRule="exact" w:wrap="none" w:vAnchor="page" w:hAnchor="margin" w:x="45" w:y="8886"/>
        <w:rPr>
          <w:rStyle w:val="C3"/>
          <w:rtl w:val="0"/>
        </w:rPr>
      </w:pPr>
    </w:p>
    <w:p>
      <w:pPr>
        <w:pStyle w:val="P17"/>
        <w:framePr w:w="6658" w:h="480" w:hRule="exact" w:wrap="none" w:vAnchor="page" w:hAnchor="margin" w:x="71" w:y="8942"/>
        <w:rPr>
          <w:rStyle w:val="C13"/>
          <w:rtl w:val="0"/>
        </w:rPr>
      </w:pPr>
      <w:r>
        <w:rPr>
          <w:rStyle w:val="C13"/>
          <w:rtl w:val="0"/>
        </w:rPr>
        <w:t>b) Provést kontrolu povinných náležitostí nájemných smluv na hmotný investiční majetek</w:t>
      </w:r>
    </w:p>
    <w:p>
      <w:pPr>
        <w:pStyle w:val="P30"/>
        <w:framePr w:w="3921" w:h="607" w:hRule="exact" w:wrap="none" w:vAnchor="page" w:hAnchor="margin" w:x="6800" w:y="8886"/>
        <w:rPr>
          <w:rStyle w:val="C3"/>
          <w:rtl w:val="0"/>
        </w:rPr>
      </w:pPr>
    </w:p>
    <w:p>
      <w:pPr>
        <w:pStyle w:val="P31"/>
        <w:framePr w:w="3839" w:h="480" w:hRule="exact" w:wrap="none" w:vAnchor="page" w:hAnchor="margin" w:x="6856" w:y="8942"/>
        <w:rPr>
          <w:rStyle w:val="C22"/>
          <w:rtl w:val="0"/>
        </w:rPr>
      </w:pPr>
      <w:r>
        <w:rPr>
          <w:rStyle w:val="C22"/>
          <w:rtl w:val="0"/>
        </w:rPr>
        <w:t>Praktické předvedení</w:t>
      </w:r>
    </w:p>
    <w:p>
      <w:pPr>
        <w:pStyle w:val="P12"/>
        <w:framePr w:w="6710" w:h="607" w:hRule="exact" w:wrap="none" w:vAnchor="page" w:hAnchor="margin" w:x="45" w:y="9493"/>
        <w:rPr>
          <w:rStyle w:val="C3"/>
          <w:rtl w:val="0"/>
        </w:rPr>
      </w:pPr>
    </w:p>
    <w:p>
      <w:pPr>
        <w:pStyle w:val="P13"/>
        <w:framePr w:w="6658" w:h="480" w:hRule="exact" w:wrap="none" w:vAnchor="page" w:hAnchor="margin" w:x="71" w:y="9549"/>
        <w:rPr>
          <w:rStyle w:val="C11"/>
          <w:rtl w:val="0"/>
        </w:rPr>
      </w:pPr>
      <w:r>
        <w:rPr>
          <w:rStyle w:val="C11"/>
          <w:rtl w:val="0"/>
        </w:rPr>
        <w:t>c) Vysvětlit zásady pro stanovení výše nájemného při pronájmu hmotného investičního majetku</w:t>
      </w:r>
    </w:p>
    <w:p>
      <w:pPr>
        <w:pStyle w:val="P28"/>
        <w:framePr w:w="3921" w:h="607" w:hRule="exact" w:wrap="none" w:vAnchor="page" w:hAnchor="margin" w:x="6800" w:y="9493"/>
        <w:rPr>
          <w:rStyle w:val="C3"/>
          <w:rtl w:val="0"/>
        </w:rPr>
      </w:pPr>
    </w:p>
    <w:p>
      <w:pPr>
        <w:pStyle w:val="P29"/>
        <w:framePr w:w="3839" w:h="480" w:hRule="exact" w:wrap="none" w:vAnchor="page" w:hAnchor="margin" w:x="6856" w:y="9549"/>
        <w:rPr>
          <w:rStyle w:val="C21"/>
          <w:rtl w:val="0"/>
        </w:rPr>
      </w:pPr>
      <w:r>
        <w:rPr>
          <w:rStyle w:val="C21"/>
          <w:rtl w:val="0"/>
        </w:rPr>
        <w:t>Ústní ověření</w:t>
      </w:r>
    </w:p>
    <w:p>
      <w:pPr>
        <w:pStyle w:val="P16"/>
        <w:framePr w:w="6710" w:h="607" w:hRule="exact" w:wrap="none" w:vAnchor="page" w:hAnchor="margin" w:x="45" w:y="10100"/>
        <w:rPr>
          <w:rStyle w:val="C3"/>
          <w:rtl w:val="0"/>
        </w:rPr>
      </w:pPr>
    </w:p>
    <w:p>
      <w:pPr>
        <w:pStyle w:val="P17"/>
        <w:framePr w:w="6658" w:h="480" w:hRule="exact" w:wrap="none" w:vAnchor="page" w:hAnchor="margin" w:x="71" w:y="10156"/>
        <w:rPr>
          <w:rStyle w:val="C13"/>
          <w:rtl w:val="0"/>
        </w:rPr>
      </w:pPr>
      <w:r>
        <w:rPr>
          <w:rStyle w:val="C13"/>
          <w:rtl w:val="0"/>
        </w:rPr>
        <w:t>d) Posoudit obsahovou správnost vyhotoveného znaleckého posudku na nákup hmotného investičního majetku</w:t>
      </w:r>
    </w:p>
    <w:p>
      <w:pPr>
        <w:pStyle w:val="P30"/>
        <w:framePr w:w="3921" w:h="607" w:hRule="exact" w:wrap="none" w:vAnchor="page" w:hAnchor="margin" w:x="6800" w:y="10100"/>
        <w:rPr>
          <w:rStyle w:val="C3"/>
          <w:rtl w:val="0"/>
        </w:rPr>
      </w:pPr>
    </w:p>
    <w:p>
      <w:pPr>
        <w:pStyle w:val="P31"/>
        <w:framePr w:w="3839" w:h="480" w:hRule="exact" w:wrap="none" w:vAnchor="page" w:hAnchor="margin" w:x="6856" w:y="10156"/>
        <w:rPr>
          <w:rStyle w:val="C22"/>
          <w:rtl w:val="0"/>
        </w:rPr>
      </w:pPr>
      <w:r>
        <w:rPr>
          <w:rStyle w:val="C22"/>
          <w:rtl w:val="0"/>
        </w:rPr>
        <w:t>Praktické předvedení</w:t>
      </w:r>
    </w:p>
    <w:p>
      <w:pPr>
        <w:pStyle w:val="P32"/>
        <w:framePr w:w="10710" w:h="248" w:hRule="exact" w:wrap="none" w:vAnchor="page" w:hAnchor="margin" w:x="28" w:y="10820"/>
        <w:rPr>
          <w:rStyle w:val="C23"/>
          <w:rtl w:val="0"/>
        </w:rPr>
      </w:pPr>
      <w:r>
        <w:rPr>
          <w:rStyle w:val="C23"/>
          <w:rtl w:val="0"/>
        </w:rPr>
        <w:t>Je třeba splnit všechna kritéria.</w:t>
      </w:r>
    </w:p>
    <w:p>
      <w:pPr>
        <w:pStyle w:val="P23"/>
        <w:framePr w:w="10710" w:h="547" w:hRule="exact" w:wrap="none" w:vAnchor="page" w:hAnchor="margin" w:x="28" w:y="11255"/>
        <w:rPr>
          <w:rStyle w:val="C18"/>
          <w:rtl w:val="0"/>
        </w:rPr>
      </w:pPr>
      <w:r>
        <w:rPr>
          <w:rStyle w:val="C18"/>
          <w:rtl w:val="0"/>
        </w:rPr>
        <w:t>Zajišťování provozu dopravních prostředků, strojů a zařízení, udržování jejich provozuschopnosti, obnova vozového a strojového parku</w:t>
      </w:r>
    </w:p>
    <w:p>
      <w:pPr>
        <w:pStyle w:val="P24"/>
        <w:framePr w:w="6713" w:h="376" w:hRule="exact" w:wrap="none" w:vAnchor="page" w:hAnchor="margin" w:x="45" w:y="11902"/>
        <w:rPr>
          <w:rStyle w:val="C3"/>
          <w:rtl w:val="0"/>
        </w:rPr>
      </w:pPr>
    </w:p>
    <w:p>
      <w:pPr>
        <w:pStyle w:val="P25"/>
        <w:framePr w:w="6661" w:h="249" w:hRule="exact" w:wrap="none" w:vAnchor="page" w:hAnchor="margin" w:x="71" w:y="11973"/>
        <w:rPr>
          <w:rStyle w:val="C19"/>
          <w:rtl w:val="0"/>
        </w:rPr>
      </w:pPr>
      <w:r>
        <w:rPr>
          <w:rStyle w:val="C19"/>
          <w:rtl w:val="0"/>
        </w:rPr>
        <w:t>Kritéria hodnocení</w:t>
      </w:r>
    </w:p>
    <w:p>
      <w:pPr>
        <w:pStyle w:val="P26"/>
        <w:framePr w:w="3918" w:h="376" w:hRule="exact" w:wrap="none" w:vAnchor="page" w:hAnchor="margin" w:x="6803" w:y="11902"/>
        <w:rPr>
          <w:rStyle w:val="C3"/>
          <w:rtl w:val="0"/>
        </w:rPr>
      </w:pPr>
    </w:p>
    <w:p>
      <w:pPr>
        <w:pStyle w:val="P27"/>
        <w:framePr w:w="3836" w:h="249" w:hRule="exact" w:wrap="none" w:vAnchor="page" w:hAnchor="margin" w:x="6859" w:y="11973"/>
        <w:rPr>
          <w:rStyle w:val="C20"/>
          <w:rtl w:val="0"/>
        </w:rPr>
      </w:pPr>
      <w:r>
        <w:rPr>
          <w:rStyle w:val="C20"/>
          <w:rtl w:val="0"/>
        </w:rPr>
        <w:t>Způsoby ověření</w:t>
      </w:r>
    </w:p>
    <w:p>
      <w:pPr>
        <w:pStyle w:val="P12"/>
        <w:framePr w:w="6710" w:h="376" w:hRule="exact" w:wrap="none" w:vAnchor="page" w:hAnchor="margin" w:x="45" w:y="12278"/>
        <w:rPr>
          <w:rStyle w:val="C3"/>
          <w:rtl w:val="0"/>
        </w:rPr>
      </w:pPr>
    </w:p>
    <w:p>
      <w:pPr>
        <w:pStyle w:val="P13"/>
        <w:framePr w:w="6658" w:h="249" w:hRule="exact" w:wrap="none" w:vAnchor="page" w:hAnchor="margin" w:x="71" w:y="12334"/>
        <w:rPr>
          <w:rStyle w:val="C11"/>
          <w:rtl w:val="0"/>
        </w:rPr>
      </w:pPr>
      <w:r>
        <w:rPr>
          <w:rStyle w:val="C11"/>
          <w:rtl w:val="0"/>
        </w:rPr>
        <w:t>a) Popsat stav, opotřebení dopravních prostředků, strojů a zařízení</w:t>
      </w:r>
    </w:p>
    <w:p>
      <w:pPr>
        <w:pStyle w:val="P28"/>
        <w:framePr w:w="3921" w:h="376" w:hRule="exact" w:wrap="none" w:vAnchor="page" w:hAnchor="margin" w:x="6800" w:y="12278"/>
        <w:rPr>
          <w:rStyle w:val="C3"/>
          <w:rtl w:val="0"/>
        </w:rPr>
      </w:pPr>
    </w:p>
    <w:p>
      <w:pPr>
        <w:pStyle w:val="P29"/>
        <w:framePr w:w="3839" w:h="249" w:hRule="exact" w:wrap="none" w:vAnchor="page" w:hAnchor="margin" w:x="6856" w:y="12334"/>
        <w:rPr>
          <w:rStyle w:val="C21"/>
          <w:rtl w:val="0"/>
        </w:rPr>
      </w:pPr>
      <w:r>
        <w:rPr>
          <w:rStyle w:val="C21"/>
          <w:rtl w:val="0"/>
        </w:rPr>
        <w:t>Ústní ověření</w:t>
      </w:r>
    </w:p>
    <w:p>
      <w:pPr>
        <w:pStyle w:val="P16"/>
        <w:framePr w:w="6710" w:h="607" w:hRule="exact" w:wrap="none" w:vAnchor="page" w:hAnchor="margin" w:x="45" w:y="12654"/>
        <w:rPr>
          <w:rStyle w:val="C3"/>
          <w:rtl w:val="0"/>
        </w:rPr>
      </w:pPr>
    </w:p>
    <w:p>
      <w:pPr>
        <w:pStyle w:val="P17"/>
        <w:framePr w:w="6658" w:h="480" w:hRule="exact" w:wrap="none" w:vAnchor="page" w:hAnchor="margin" w:x="71" w:y="12710"/>
        <w:rPr>
          <w:rStyle w:val="C13"/>
          <w:rtl w:val="0"/>
        </w:rPr>
      </w:pPr>
      <w:r>
        <w:rPr>
          <w:rStyle w:val="C13"/>
          <w:rtl w:val="0"/>
        </w:rPr>
        <w:t>b) Popsat postup při nákupu dopravních prostředků, strojů a zařízení a stanovení výše a délky jejich odepisování</w:t>
      </w:r>
    </w:p>
    <w:p>
      <w:pPr>
        <w:pStyle w:val="P30"/>
        <w:framePr w:w="3921" w:h="607" w:hRule="exact" w:wrap="none" w:vAnchor="page" w:hAnchor="margin" w:x="6800" w:y="12654"/>
        <w:rPr>
          <w:rStyle w:val="C3"/>
          <w:rtl w:val="0"/>
        </w:rPr>
      </w:pPr>
    </w:p>
    <w:p>
      <w:pPr>
        <w:pStyle w:val="P31"/>
        <w:framePr w:w="3839" w:h="480" w:hRule="exact" w:wrap="none" w:vAnchor="page" w:hAnchor="margin" w:x="6856" w:y="12710"/>
        <w:rPr>
          <w:rStyle w:val="C22"/>
          <w:rtl w:val="0"/>
        </w:rPr>
      </w:pPr>
      <w:r>
        <w:rPr>
          <w:rStyle w:val="C22"/>
          <w:rtl w:val="0"/>
        </w:rPr>
        <w:t>Písemné ověření</w:t>
      </w:r>
    </w:p>
    <w:p>
      <w:pPr>
        <w:pStyle w:val="P12"/>
        <w:framePr w:w="6710" w:h="607" w:hRule="exact" w:wrap="none" w:vAnchor="page" w:hAnchor="margin" w:x="45" w:y="13261"/>
        <w:rPr>
          <w:rStyle w:val="C3"/>
          <w:rtl w:val="0"/>
        </w:rPr>
      </w:pPr>
    </w:p>
    <w:p>
      <w:pPr>
        <w:pStyle w:val="P13"/>
        <w:framePr w:w="6658" w:h="480" w:hRule="exact" w:wrap="none" w:vAnchor="page" w:hAnchor="margin" w:x="71" w:y="13317"/>
        <w:rPr>
          <w:rStyle w:val="C11"/>
          <w:rtl w:val="0"/>
        </w:rPr>
      </w:pPr>
      <w:r>
        <w:rPr>
          <w:rStyle w:val="C11"/>
          <w:rtl w:val="0"/>
        </w:rPr>
        <w:t>c) Charakterizovat a předvést způsob vedení a náležitosti agendy související s provozem dopravních prostředků</w:t>
      </w:r>
    </w:p>
    <w:p>
      <w:pPr>
        <w:pStyle w:val="P28"/>
        <w:framePr w:w="3921" w:h="607" w:hRule="exact" w:wrap="none" w:vAnchor="page" w:hAnchor="margin" w:x="6800" w:y="13261"/>
        <w:rPr>
          <w:rStyle w:val="C3"/>
          <w:rtl w:val="0"/>
        </w:rPr>
      </w:pPr>
    </w:p>
    <w:p>
      <w:pPr>
        <w:pStyle w:val="P29"/>
        <w:framePr w:w="3839" w:h="480" w:hRule="exact" w:wrap="none" w:vAnchor="page" w:hAnchor="margin" w:x="6856" w:y="13317"/>
        <w:rPr>
          <w:rStyle w:val="C21"/>
          <w:rtl w:val="0"/>
        </w:rPr>
      </w:pPr>
      <w:r>
        <w:rPr>
          <w:rStyle w:val="C21"/>
          <w:rtl w:val="0"/>
        </w:rPr>
        <w:t>Praktické předvedení a ústní ověření</w:t>
      </w:r>
    </w:p>
    <w:p>
      <w:pPr>
        <w:pStyle w:val="P16"/>
        <w:framePr w:w="6710" w:h="831" w:hRule="exact" w:wrap="none" w:vAnchor="page" w:hAnchor="margin" w:x="45" w:y="13868"/>
        <w:rPr>
          <w:rStyle w:val="C3"/>
          <w:rtl w:val="0"/>
        </w:rPr>
      </w:pPr>
    </w:p>
    <w:p>
      <w:pPr>
        <w:pStyle w:val="P17"/>
        <w:framePr w:w="6658" w:h="704" w:hRule="exact" w:wrap="none" w:vAnchor="page" w:hAnchor="margin" w:x="71" w:y="13924"/>
        <w:rPr>
          <w:rStyle w:val="C13"/>
          <w:rtl w:val="0"/>
        </w:rPr>
      </w:pPr>
      <w:r>
        <w:rPr>
          <w:rStyle w:val="C13"/>
          <w:rtl w:val="0"/>
        </w:rPr>
        <w:t>d) Navrhnout obnovu vozového a strojového parku na základě stavu a opotřebení dopravních prostředků, strojů a zařízení a udržování jejich provozuschopnosti</w:t>
      </w:r>
    </w:p>
    <w:p>
      <w:pPr>
        <w:pStyle w:val="P30"/>
        <w:framePr w:w="3921" w:h="831" w:hRule="exact" w:wrap="none" w:vAnchor="page" w:hAnchor="margin" w:x="6800" w:y="13868"/>
        <w:rPr>
          <w:rStyle w:val="C3"/>
          <w:rtl w:val="0"/>
        </w:rPr>
      </w:pPr>
    </w:p>
    <w:p>
      <w:pPr>
        <w:pStyle w:val="P31"/>
        <w:framePr w:w="3839" w:h="704" w:hRule="exact" w:wrap="none" w:vAnchor="page" w:hAnchor="margin" w:x="6856" w:y="13924"/>
        <w:rPr>
          <w:rStyle w:val="C22"/>
          <w:rtl w:val="0"/>
        </w:rPr>
      </w:pPr>
      <w:r>
        <w:rPr>
          <w:rStyle w:val="C22"/>
          <w:rtl w:val="0"/>
        </w:rPr>
        <w:t>Praktické předvedení a ústní ověření</w:t>
      </w:r>
    </w:p>
    <w:p>
      <w:pPr>
        <w:pStyle w:val="P32"/>
        <w:framePr w:w="10710" w:h="248" w:hRule="exact" w:wrap="none" w:vAnchor="page" w:hAnchor="margin" w:x="28" w:y="148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Technický pracovník pro hmotný a investiční majetek v lesním hospodářství, 30.9.2026 3:52:58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Zajišťování dodržování bezpečnosti a ochrany zdraví při práci a požární ochrany hmotného investičního majetku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Prokázat orientaci v právních předpisech k BOZP a požární ochraně ve vztahu k hmotnému investičnímu majetku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Uvést příklady osobních ochranných prostředků včetně jejich použití a povinnosti zaměstnavatele v této oblasti při využití hmotného investičního majetku</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w:t>
      </w:r>
    </w:p>
    <w:p>
      <w:pPr>
        <w:pStyle w:val="P12"/>
        <w:framePr w:w="6710" w:h="376" w:hRule="exact" w:wrap="none" w:vAnchor="page" w:hAnchor="margin" w:x="45" w:y="4615"/>
        <w:rPr>
          <w:rStyle w:val="C3"/>
          <w:rtl w:val="0"/>
        </w:rPr>
      </w:pPr>
    </w:p>
    <w:p>
      <w:pPr>
        <w:pStyle w:val="P13"/>
        <w:framePr w:w="6658" w:h="249" w:hRule="exact" w:wrap="none" w:vAnchor="page" w:hAnchor="margin" w:x="71" w:y="4671"/>
        <w:rPr>
          <w:rStyle w:val="C11"/>
          <w:rtl w:val="0"/>
        </w:rPr>
      </w:pPr>
      <w:r>
        <w:rPr>
          <w:rStyle w:val="C11"/>
          <w:rtl w:val="0"/>
        </w:rPr>
        <w:t>c) Popsat vybavení pracoviště prostředky požární ochrany a BOZP</w:t>
      </w:r>
    </w:p>
    <w:p>
      <w:pPr>
        <w:pStyle w:val="P28"/>
        <w:framePr w:w="3921" w:h="376" w:hRule="exact" w:wrap="none" w:vAnchor="page" w:hAnchor="margin" w:x="6800" w:y="4615"/>
        <w:rPr>
          <w:rStyle w:val="C3"/>
          <w:rtl w:val="0"/>
        </w:rPr>
      </w:pPr>
    </w:p>
    <w:p>
      <w:pPr>
        <w:pStyle w:val="P29"/>
        <w:framePr w:w="3839" w:h="249" w:hRule="exact" w:wrap="none" w:vAnchor="page" w:hAnchor="margin" w:x="6856" w:y="4671"/>
        <w:rPr>
          <w:rStyle w:val="C21"/>
          <w:rtl w:val="0"/>
        </w:rPr>
      </w:pPr>
      <w:r>
        <w:rPr>
          <w:rStyle w:val="C21"/>
          <w:rtl w:val="0"/>
        </w:rPr>
        <w:t>Písemné ověření</w:t>
      </w:r>
    </w:p>
    <w:p>
      <w:pPr>
        <w:pStyle w:val="P16"/>
        <w:framePr w:w="6710" w:h="376" w:hRule="exact" w:wrap="none" w:vAnchor="page" w:hAnchor="margin" w:x="45" w:y="4991"/>
        <w:rPr>
          <w:rStyle w:val="C3"/>
          <w:rtl w:val="0"/>
        </w:rPr>
      </w:pPr>
    </w:p>
    <w:p>
      <w:pPr>
        <w:pStyle w:val="P17"/>
        <w:framePr w:w="6658" w:h="249" w:hRule="exact" w:wrap="none" w:vAnchor="page" w:hAnchor="margin" w:x="71" w:y="5047"/>
        <w:rPr>
          <w:rStyle w:val="C13"/>
          <w:rtl w:val="0"/>
        </w:rPr>
      </w:pPr>
      <w:r>
        <w:rPr>
          <w:rStyle w:val="C13"/>
          <w:rtl w:val="0"/>
        </w:rPr>
        <w:t>d) Uvést zařízení podléhající pravidelným revizím a interval jejich provádění</w:t>
      </w:r>
    </w:p>
    <w:p>
      <w:pPr>
        <w:pStyle w:val="P30"/>
        <w:framePr w:w="3921" w:h="376" w:hRule="exact" w:wrap="none" w:vAnchor="page" w:hAnchor="margin" w:x="6800" w:y="4991"/>
        <w:rPr>
          <w:rStyle w:val="C3"/>
          <w:rtl w:val="0"/>
        </w:rPr>
      </w:pPr>
    </w:p>
    <w:p>
      <w:pPr>
        <w:pStyle w:val="P31"/>
        <w:framePr w:w="3839" w:h="249" w:hRule="exact" w:wrap="none" w:vAnchor="page" w:hAnchor="margin" w:x="6856" w:y="5047"/>
        <w:rPr>
          <w:rStyle w:val="C22"/>
          <w:rtl w:val="0"/>
        </w:rPr>
      </w:pPr>
      <w:r>
        <w:rPr>
          <w:rStyle w:val="C22"/>
          <w:rtl w:val="0"/>
        </w:rPr>
        <w:t>Ústní ověření</w:t>
      </w:r>
    </w:p>
    <w:p>
      <w:pPr>
        <w:pStyle w:val="P32"/>
        <w:framePr w:w="10710" w:h="248" w:hRule="exact" w:wrap="none" w:vAnchor="page" w:hAnchor="margin" w:x="28" w:y="5481"/>
        <w:rPr>
          <w:rStyle w:val="C23"/>
          <w:rtl w:val="0"/>
        </w:rPr>
      </w:pPr>
      <w:r>
        <w:rPr>
          <w:rStyle w:val="C23"/>
          <w:rtl w:val="0"/>
        </w:rPr>
        <w:t>Je třeba splnit všechna kritéria.</w:t>
      </w:r>
    </w:p>
    <w:p>
      <w:pPr>
        <w:pStyle w:val="P23"/>
        <w:framePr w:w="10710" w:h="340" w:hRule="exact" w:wrap="none" w:vAnchor="page" w:hAnchor="margin" w:x="28" w:y="5916"/>
        <w:rPr>
          <w:rStyle w:val="C18"/>
          <w:rtl w:val="0"/>
        </w:rPr>
      </w:pPr>
      <w:r>
        <w:rPr>
          <w:rStyle w:val="C18"/>
          <w:rtl w:val="0"/>
        </w:rPr>
        <w:t>Vyhotovování podkladů pro veřejné zakázky a žádosti o dotace na hmotný investiční majetek</w:t>
      </w:r>
    </w:p>
    <w:p>
      <w:pPr>
        <w:pStyle w:val="P24"/>
        <w:framePr w:w="6713" w:h="376" w:hRule="exact" w:wrap="none" w:vAnchor="page" w:hAnchor="margin" w:x="45" w:y="6356"/>
        <w:rPr>
          <w:rStyle w:val="C3"/>
          <w:rtl w:val="0"/>
        </w:rPr>
      </w:pPr>
    </w:p>
    <w:p>
      <w:pPr>
        <w:pStyle w:val="P25"/>
        <w:framePr w:w="6661" w:h="249" w:hRule="exact" w:wrap="none" w:vAnchor="page" w:hAnchor="margin" w:x="71" w:y="6427"/>
        <w:rPr>
          <w:rStyle w:val="C19"/>
          <w:rtl w:val="0"/>
        </w:rPr>
      </w:pPr>
      <w:r>
        <w:rPr>
          <w:rStyle w:val="C19"/>
          <w:rtl w:val="0"/>
        </w:rPr>
        <w:t>Kritéria hodnocení</w:t>
      </w:r>
    </w:p>
    <w:p>
      <w:pPr>
        <w:pStyle w:val="P26"/>
        <w:framePr w:w="3918" w:h="376" w:hRule="exact" w:wrap="none" w:vAnchor="page" w:hAnchor="margin" w:x="6803" w:y="6356"/>
        <w:rPr>
          <w:rStyle w:val="C3"/>
          <w:rtl w:val="0"/>
        </w:rPr>
      </w:pPr>
    </w:p>
    <w:p>
      <w:pPr>
        <w:pStyle w:val="P27"/>
        <w:framePr w:w="3836" w:h="249" w:hRule="exact" w:wrap="none" w:vAnchor="page" w:hAnchor="margin" w:x="6859" w:y="6427"/>
        <w:rPr>
          <w:rStyle w:val="C20"/>
          <w:rtl w:val="0"/>
        </w:rPr>
      </w:pPr>
      <w:r>
        <w:rPr>
          <w:rStyle w:val="C20"/>
          <w:rtl w:val="0"/>
        </w:rPr>
        <w:t>Způsoby ověření</w:t>
      </w:r>
    </w:p>
    <w:p>
      <w:pPr>
        <w:pStyle w:val="P12"/>
        <w:framePr w:w="6710" w:h="607" w:hRule="exact" w:wrap="none" w:vAnchor="page" w:hAnchor="margin" w:x="45" w:y="6732"/>
        <w:rPr>
          <w:rStyle w:val="C3"/>
          <w:rtl w:val="0"/>
        </w:rPr>
      </w:pPr>
    </w:p>
    <w:p>
      <w:pPr>
        <w:pStyle w:val="P13"/>
        <w:framePr w:w="6658" w:h="480" w:hRule="exact" w:wrap="none" w:vAnchor="page" w:hAnchor="margin" w:x="71" w:y="6788"/>
        <w:rPr>
          <w:rStyle w:val="C11"/>
          <w:rtl w:val="0"/>
        </w:rPr>
      </w:pPr>
      <w:r>
        <w:rPr>
          <w:rStyle w:val="C11"/>
          <w:rtl w:val="0"/>
        </w:rPr>
        <w:t>a) Orientovat se v pravidlech zadávání veřejných zakázek dle platné legislativy</w:t>
      </w:r>
    </w:p>
    <w:p>
      <w:pPr>
        <w:pStyle w:val="P28"/>
        <w:framePr w:w="3921" w:h="607" w:hRule="exact" w:wrap="none" w:vAnchor="page" w:hAnchor="margin" w:x="6800" w:y="6732"/>
        <w:rPr>
          <w:rStyle w:val="C3"/>
          <w:rtl w:val="0"/>
        </w:rPr>
      </w:pPr>
    </w:p>
    <w:p>
      <w:pPr>
        <w:pStyle w:val="P29"/>
        <w:framePr w:w="3839" w:h="480" w:hRule="exact" w:wrap="none" w:vAnchor="page" w:hAnchor="margin" w:x="6856" w:y="6788"/>
        <w:rPr>
          <w:rStyle w:val="C21"/>
          <w:rtl w:val="0"/>
        </w:rPr>
      </w:pPr>
      <w:r>
        <w:rPr>
          <w:rStyle w:val="C21"/>
          <w:rtl w:val="0"/>
        </w:rPr>
        <w:t>Ústní ověření</w:t>
      </w:r>
    </w:p>
    <w:p>
      <w:pPr>
        <w:pStyle w:val="P16"/>
        <w:framePr w:w="6710" w:h="607" w:hRule="exact" w:wrap="none" w:vAnchor="page" w:hAnchor="margin" w:x="45" w:y="7339"/>
        <w:rPr>
          <w:rStyle w:val="C3"/>
          <w:rtl w:val="0"/>
        </w:rPr>
      </w:pPr>
    </w:p>
    <w:p>
      <w:pPr>
        <w:pStyle w:val="P17"/>
        <w:framePr w:w="6658" w:h="480" w:hRule="exact" w:wrap="none" w:vAnchor="page" w:hAnchor="margin" w:x="71" w:y="7395"/>
        <w:rPr>
          <w:rStyle w:val="C13"/>
          <w:rtl w:val="0"/>
        </w:rPr>
      </w:pPr>
      <w:r>
        <w:rPr>
          <w:rStyle w:val="C13"/>
          <w:rtl w:val="0"/>
        </w:rPr>
        <w:t>b) Popsat postup při zadávání veřejné zakázky na výstavbu, údržbu a opravy hmotného investičního majetku</w:t>
      </w:r>
    </w:p>
    <w:p>
      <w:pPr>
        <w:pStyle w:val="P30"/>
        <w:framePr w:w="3921" w:h="607" w:hRule="exact" w:wrap="none" w:vAnchor="page" w:hAnchor="margin" w:x="6800" w:y="7339"/>
        <w:rPr>
          <w:rStyle w:val="C3"/>
          <w:rtl w:val="0"/>
        </w:rPr>
      </w:pPr>
    </w:p>
    <w:p>
      <w:pPr>
        <w:pStyle w:val="P31"/>
        <w:framePr w:w="3839" w:h="480" w:hRule="exact" w:wrap="none" w:vAnchor="page" w:hAnchor="margin" w:x="6856" w:y="7395"/>
        <w:rPr>
          <w:rStyle w:val="C22"/>
          <w:rtl w:val="0"/>
        </w:rPr>
      </w:pPr>
      <w:r>
        <w:rPr>
          <w:rStyle w:val="C22"/>
          <w:rtl w:val="0"/>
        </w:rPr>
        <w:t>Písemné ověření</w:t>
      </w:r>
    </w:p>
    <w:p>
      <w:pPr>
        <w:pStyle w:val="P12"/>
        <w:framePr w:w="6710" w:h="831" w:hRule="exact" w:wrap="none" w:vAnchor="page" w:hAnchor="margin" w:x="45" w:y="7946"/>
        <w:rPr>
          <w:rStyle w:val="C3"/>
          <w:rtl w:val="0"/>
        </w:rPr>
      </w:pPr>
    </w:p>
    <w:p>
      <w:pPr>
        <w:pStyle w:val="P13"/>
        <w:framePr w:w="6658" w:h="704" w:hRule="exact" w:wrap="none" w:vAnchor="page" w:hAnchor="margin" w:x="71" w:y="8002"/>
        <w:rPr>
          <w:rStyle w:val="C11"/>
          <w:rtl w:val="0"/>
        </w:rPr>
      </w:pPr>
      <w:r>
        <w:rPr>
          <w:rStyle w:val="C11"/>
          <w:rtl w:val="0"/>
        </w:rPr>
        <w:t>c) Vyjmenovat možnosti čerpání finančních prostředků z národních i evropských dotačních titulů pro pořízení hmotného investičního majetku (budov, strojů, dopravních prostředků apod.)</w:t>
      </w:r>
    </w:p>
    <w:p>
      <w:pPr>
        <w:pStyle w:val="P28"/>
        <w:framePr w:w="3921" w:h="831" w:hRule="exact" w:wrap="none" w:vAnchor="page" w:hAnchor="margin" w:x="6800" w:y="7946"/>
        <w:rPr>
          <w:rStyle w:val="C3"/>
          <w:rtl w:val="0"/>
        </w:rPr>
      </w:pPr>
    </w:p>
    <w:p>
      <w:pPr>
        <w:pStyle w:val="P29"/>
        <w:framePr w:w="3839" w:h="704" w:hRule="exact" w:wrap="none" w:vAnchor="page" w:hAnchor="margin" w:x="6856" w:y="8002"/>
        <w:rPr>
          <w:rStyle w:val="C21"/>
          <w:rtl w:val="0"/>
        </w:rPr>
      </w:pPr>
      <w:r>
        <w:rPr>
          <w:rStyle w:val="C21"/>
          <w:rtl w:val="0"/>
        </w:rPr>
        <w:t>Ústní ověření</w:t>
      </w:r>
    </w:p>
    <w:p>
      <w:pPr>
        <w:pStyle w:val="P32"/>
        <w:framePr w:w="10710" w:h="248" w:hRule="exact" w:wrap="none" w:vAnchor="page" w:hAnchor="margin" w:x="28" w:y="8890"/>
        <w:rPr>
          <w:rStyle w:val="C23"/>
          <w:rtl w:val="0"/>
        </w:rPr>
      </w:pPr>
      <w:r>
        <w:rPr>
          <w:rStyle w:val="C23"/>
          <w:rtl w:val="0"/>
        </w:rPr>
        <w:t>Je třeba splnit všechna kritéria.</w:t>
      </w:r>
    </w:p>
    <w:p>
      <w:pPr>
        <w:pStyle w:val="P23"/>
        <w:framePr w:w="10710" w:h="340" w:hRule="exact" w:wrap="none" w:vAnchor="page" w:hAnchor="margin" w:x="28" w:y="9326"/>
        <w:rPr>
          <w:rStyle w:val="C18"/>
          <w:rtl w:val="0"/>
        </w:rPr>
      </w:pPr>
      <w:r>
        <w:rPr>
          <w:rStyle w:val="C18"/>
          <w:rtl w:val="0"/>
        </w:rPr>
        <w:t>Vedení agendy odpadového hospodářství</w:t>
      </w:r>
    </w:p>
    <w:p>
      <w:pPr>
        <w:pStyle w:val="P24"/>
        <w:framePr w:w="6713" w:h="376" w:hRule="exact" w:wrap="none" w:vAnchor="page" w:hAnchor="margin" w:x="45" w:y="9765"/>
        <w:rPr>
          <w:rStyle w:val="C3"/>
          <w:rtl w:val="0"/>
        </w:rPr>
      </w:pPr>
    </w:p>
    <w:p>
      <w:pPr>
        <w:pStyle w:val="P25"/>
        <w:framePr w:w="6661" w:h="249" w:hRule="exact" w:wrap="none" w:vAnchor="page" w:hAnchor="margin" w:x="71" w:y="9836"/>
        <w:rPr>
          <w:rStyle w:val="C19"/>
          <w:rtl w:val="0"/>
        </w:rPr>
      </w:pPr>
      <w:r>
        <w:rPr>
          <w:rStyle w:val="C19"/>
          <w:rtl w:val="0"/>
        </w:rPr>
        <w:t>Kritéria hodnocení</w:t>
      </w:r>
    </w:p>
    <w:p>
      <w:pPr>
        <w:pStyle w:val="P26"/>
        <w:framePr w:w="3918" w:h="376" w:hRule="exact" w:wrap="none" w:vAnchor="page" w:hAnchor="margin" w:x="6803" w:y="9765"/>
        <w:rPr>
          <w:rStyle w:val="C3"/>
          <w:rtl w:val="0"/>
        </w:rPr>
      </w:pPr>
    </w:p>
    <w:p>
      <w:pPr>
        <w:pStyle w:val="P27"/>
        <w:framePr w:w="3836" w:h="249" w:hRule="exact" w:wrap="none" w:vAnchor="page" w:hAnchor="margin" w:x="6859" w:y="9836"/>
        <w:rPr>
          <w:rStyle w:val="C20"/>
          <w:rtl w:val="0"/>
        </w:rPr>
      </w:pPr>
      <w:r>
        <w:rPr>
          <w:rStyle w:val="C20"/>
          <w:rtl w:val="0"/>
        </w:rPr>
        <w:t>Způsoby ověření</w:t>
      </w:r>
    </w:p>
    <w:p>
      <w:pPr>
        <w:pStyle w:val="P12"/>
        <w:framePr w:w="6710" w:h="376" w:hRule="exact" w:wrap="none" w:vAnchor="page" w:hAnchor="margin" w:x="45" w:y="10141"/>
        <w:rPr>
          <w:rStyle w:val="C3"/>
          <w:rtl w:val="0"/>
        </w:rPr>
      </w:pPr>
    </w:p>
    <w:p>
      <w:pPr>
        <w:pStyle w:val="P13"/>
        <w:framePr w:w="6658" w:h="249" w:hRule="exact" w:wrap="none" w:vAnchor="page" w:hAnchor="margin" w:x="71" w:y="10197"/>
        <w:rPr>
          <w:rStyle w:val="C11"/>
          <w:rtl w:val="0"/>
        </w:rPr>
      </w:pPr>
      <w:r>
        <w:rPr>
          <w:rStyle w:val="C11"/>
          <w:rtl w:val="0"/>
        </w:rPr>
        <w:t>a) Popsat klasifikaci odpadů dle katalogu odpadů</w:t>
      </w:r>
    </w:p>
    <w:p>
      <w:pPr>
        <w:pStyle w:val="P28"/>
        <w:framePr w:w="3921" w:h="376" w:hRule="exact" w:wrap="none" w:vAnchor="page" w:hAnchor="margin" w:x="6800" w:y="10141"/>
        <w:rPr>
          <w:rStyle w:val="C3"/>
          <w:rtl w:val="0"/>
        </w:rPr>
      </w:pPr>
    </w:p>
    <w:p>
      <w:pPr>
        <w:pStyle w:val="P29"/>
        <w:framePr w:w="3839" w:h="249" w:hRule="exact" w:wrap="none" w:vAnchor="page" w:hAnchor="margin" w:x="6856" w:y="10197"/>
        <w:rPr>
          <w:rStyle w:val="C21"/>
          <w:rtl w:val="0"/>
        </w:rPr>
      </w:pPr>
      <w:r>
        <w:rPr>
          <w:rStyle w:val="C21"/>
          <w:rtl w:val="0"/>
        </w:rPr>
        <w:t>Písemné ověření</w:t>
      </w:r>
    </w:p>
    <w:p>
      <w:pPr>
        <w:pStyle w:val="P16"/>
        <w:framePr w:w="6710" w:h="376" w:hRule="exact" w:wrap="none" w:vAnchor="page" w:hAnchor="margin" w:x="45" w:y="10517"/>
        <w:rPr>
          <w:rStyle w:val="C3"/>
          <w:rtl w:val="0"/>
        </w:rPr>
      </w:pPr>
    </w:p>
    <w:p>
      <w:pPr>
        <w:pStyle w:val="P17"/>
        <w:framePr w:w="6658" w:h="249" w:hRule="exact" w:wrap="none" w:vAnchor="page" w:hAnchor="margin" w:x="71" w:y="10573"/>
        <w:rPr>
          <w:rStyle w:val="C13"/>
          <w:rtl w:val="0"/>
        </w:rPr>
      </w:pPr>
      <w:r>
        <w:rPr>
          <w:rStyle w:val="C13"/>
          <w:rtl w:val="0"/>
        </w:rPr>
        <w:t>b) Charakterizovat možnosti likvidace jednotlivých druhů odpadů</w:t>
      </w:r>
    </w:p>
    <w:p>
      <w:pPr>
        <w:pStyle w:val="P30"/>
        <w:framePr w:w="3921" w:h="376" w:hRule="exact" w:wrap="none" w:vAnchor="page" w:hAnchor="margin" w:x="6800" w:y="10517"/>
        <w:rPr>
          <w:rStyle w:val="C3"/>
          <w:rtl w:val="0"/>
        </w:rPr>
      </w:pPr>
    </w:p>
    <w:p>
      <w:pPr>
        <w:pStyle w:val="P31"/>
        <w:framePr w:w="3839" w:h="249" w:hRule="exact" w:wrap="none" w:vAnchor="page" w:hAnchor="margin" w:x="6856" w:y="10573"/>
        <w:rPr>
          <w:rStyle w:val="C22"/>
          <w:rtl w:val="0"/>
        </w:rPr>
      </w:pPr>
      <w:r>
        <w:rPr>
          <w:rStyle w:val="C22"/>
          <w:rtl w:val="0"/>
        </w:rPr>
        <w:t>Ústní ověření</w:t>
      </w:r>
    </w:p>
    <w:p>
      <w:pPr>
        <w:pStyle w:val="P12"/>
        <w:framePr w:w="6710" w:h="607" w:hRule="exact" w:wrap="none" w:vAnchor="page" w:hAnchor="margin" w:x="45" w:y="10894"/>
        <w:rPr>
          <w:rStyle w:val="C3"/>
          <w:rtl w:val="0"/>
        </w:rPr>
      </w:pPr>
    </w:p>
    <w:p>
      <w:pPr>
        <w:pStyle w:val="P13"/>
        <w:framePr w:w="6658" w:h="480" w:hRule="exact" w:wrap="none" w:vAnchor="page" w:hAnchor="margin" w:x="71" w:y="10950"/>
        <w:rPr>
          <w:rStyle w:val="C11"/>
          <w:rtl w:val="0"/>
        </w:rPr>
      </w:pPr>
      <w:r>
        <w:rPr>
          <w:rStyle w:val="C11"/>
          <w:rtl w:val="0"/>
        </w:rPr>
        <w:t>c) Uvést způsoby likvidace obalů od chemických přípravků v lesním hospodářství</w:t>
      </w:r>
    </w:p>
    <w:p>
      <w:pPr>
        <w:pStyle w:val="P28"/>
        <w:framePr w:w="3921" w:h="607" w:hRule="exact" w:wrap="none" w:vAnchor="page" w:hAnchor="margin" w:x="6800" w:y="10894"/>
        <w:rPr>
          <w:rStyle w:val="C3"/>
          <w:rtl w:val="0"/>
        </w:rPr>
      </w:pPr>
    </w:p>
    <w:p>
      <w:pPr>
        <w:pStyle w:val="P29"/>
        <w:framePr w:w="3839" w:h="480" w:hRule="exact" w:wrap="none" w:vAnchor="page" w:hAnchor="margin" w:x="6856" w:y="10950"/>
        <w:rPr>
          <w:rStyle w:val="C21"/>
          <w:rtl w:val="0"/>
        </w:rPr>
      </w:pPr>
      <w:r>
        <w:rPr>
          <w:rStyle w:val="C21"/>
          <w:rtl w:val="0"/>
        </w:rPr>
        <w:t>Ústní ověření</w:t>
      </w:r>
    </w:p>
    <w:p>
      <w:pPr>
        <w:pStyle w:val="P32"/>
        <w:framePr w:w="10710" w:h="248" w:hRule="exact" w:wrap="none" w:vAnchor="page" w:hAnchor="margin" w:x="28" w:y="116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Technický pracovník pro hmotný a investiční majetek v lesním hospodářství, 30.9.2026 3:52:58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proběhne ve dvou částech, a to v praktické a teoretické. Zkouška proběhne ve zkušební místnosti.</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0"/>
          <w:i w:val="1"/>
          <w:caps w:val="0"/>
          <w:strike w:val="0"/>
          <w:noProof w:val="0"/>
          <w:vanish w:val="0"/>
          <w:color w:val="auto"/>
          <w:sz w:val="20"/>
          <w:u w:val="none"/>
          <w:shd w:val="clear" w:color="auto" w:fill="auto"/>
          <w:vertAlign w:val="baseline"/>
          <w:lang/>
        </w:rPr>
        <w:t>Navrhování výstavby, oprav a údržby lesních cest, svážnic, staveb a zajišťování projektových příprav těchto prací</w:t>
      </w:r>
      <w:r>
        <w:rPr>
          <w:rFonts w:ascii="Arial" w:cs="Arial" w:hAnsi="Arial" w:eastAsia="Arial"/>
          <w:b w:val="0"/>
          <w:i w:val="0"/>
          <w:caps w:val="0"/>
          <w:strike w:val="0"/>
          <w:noProof w:val="0"/>
          <w:vanish w:val="0"/>
          <w:color w:val="auto"/>
          <w:sz w:val="20"/>
          <w:u w:val="none"/>
          <w:shd w:val="clear" w:color="auto" w:fill="auto"/>
          <w:vertAlign w:val="baseline"/>
          <w:lang/>
        </w:rPr>
        <w:t xml:space="preserve"> budou mít uchazeči k dispozici projekty výstavby, oprav a údržby staveb a lesních cest včetně rozpočtu.</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případě kompetence </w:t>
      </w:r>
      <w:r>
        <w:rPr>
          <w:rFonts w:ascii="Arial" w:cs="Arial" w:hAnsi="Arial" w:eastAsia="Arial"/>
          <w:b w:val="0"/>
          <w:i w:val="1"/>
          <w:caps w:val="0"/>
          <w:strike w:val="0"/>
          <w:noProof w:val="0"/>
          <w:vanish w:val="0"/>
          <w:color w:val="auto"/>
          <w:sz w:val="20"/>
          <w:u w:val="none"/>
          <w:shd w:val="clear" w:color="auto" w:fill="auto"/>
          <w:vertAlign w:val="baseline"/>
          <w:lang/>
        </w:rPr>
        <w:t>Zpracování a uzavírání smluv v oblasti nákupu, pronájmu, údržby a správy majetku</w:t>
      </w:r>
      <w:r>
        <w:rPr>
          <w:rFonts w:ascii="Arial" w:cs="Arial" w:hAnsi="Arial" w:eastAsia="Arial"/>
          <w:b w:val="0"/>
          <w:i w:val="0"/>
          <w:caps w:val="0"/>
          <w:strike w:val="0"/>
          <w:noProof w:val="0"/>
          <w:vanish w:val="0"/>
          <w:color w:val="auto"/>
          <w:sz w:val="20"/>
          <w:u w:val="none"/>
          <w:shd w:val="clear" w:color="auto" w:fill="auto"/>
          <w:vertAlign w:val="baseline"/>
          <w:lang/>
        </w:rPr>
        <w:t xml:space="preserve"> budou uchazeči pracovat s reálnými nájemními smlouvami a vzorovými znaleckými posudku.</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0"/>
          <w:i w:val="1"/>
          <w:caps w:val="0"/>
          <w:strike w:val="0"/>
          <w:noProof w:val="0"/>
          <w:vanish w:val="0"/>
          <w:color w:val="auto"/>
          <w:sz w:val="20"/>
          <w:u w:val="none"/>
          <w:shd w:val="clear" w:color="auto" w:fill="auto"/>
          <w:vertAlign w:val="baseline"/>
          <w:lang/>
        </w:rPr>
        <w:t>Zajišťování provozu dopravních prostředků, strojů a zařízení, udržování jejich provozuschopnosti, obnova vozového a strojového parku</w:t>
      </w:r>
      <w:r>
        <w:rPr>
          <w:rFonts w:ascii="Arial" w:cs="Arial" w:hAnsi="Arial" w:eastAsia="Arial"/>
          <w:b w:val="0"/>
          <w:i w:val="0"/>
          <w:caps w:val="0"/>
          <w:strike w:val="0"/>
          <w:noProof w:val="0"/>
          <w:vanish w:val="0"/>
          <w:color w:val="auto"/>
          <w:sz w:val="20"/>
          <w:u w:val="none"/>
          <w:shd w:val="clear" w:color="auto" w:fill="auto"/>
          <w:vertAlign w:val="baseline"/>
          <w:lang/>
        </w:rPr>
        <w:t xml:space="preserve"> budou uchazeči pracovat se vzorovou projektovou dokumentací výstavby, údržby nebo opravy hmotného investičního majetku.</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0"/>
          <w:i w:val="1"/>
          <w:caps w:val="0"/>
          <w:strike w:val="0"/>
          <w:noProof w:val="0"/>
          <w:vanish w:val="0"/>
          <w:color w:val="auto"/>
          <w:sz w:val="20"/>
          <w:u w:val="none"/>
          <w:shd w:val="clear" w:color="auto" w:fill="auto"/>
          <w:vertAlign w:val="baseline"/>
          <w:lang/>
        </w:rPr>
        <w:t>Zajišťování dodržování bezpečnosti a ochrany zdraví při práci a požární ochrany hmotného investičního majetku</w:t>
      </w:r>
      <w:r>
        <w:rPr>
          <w:rFonts w:ascii="Arial" w:cs="Arial" w:hAnsi="Arial" w:eastAsia="Arial"/>
          <w:b w:val="0"/>
          <w:i w:val="0"/>
          <w:caps w:val="0"/>
          <w:strike w:val="0"/>
          <w:noProof w:val="0"/>
          <w:vanish w:val="0"/>
          <w:color w:val="auto"/>
          <w:sz w:val="20"/>
          <w:u w:val="none"/>
          <w:shd w:val="clear" w:color="auto" w:fill="auto"/>
          <w:vertAlign w:val="baseline"/>
          <w:lang/>
        </w:rPr>
        <w:t xml:space="preserve"> budou mít uchazeči k dispozici právní předpisy k BOZP a PO týkající se hmotného investičního majetku. </w:t>
      </w:r>
    </w:p>
    <w:p>
      <w:pPr>
        <w:pStyle w:val="P33"/>
        <w:framePr w:w="10766" w:h="1837" w:hRule="exact" w:wrap="none" w:vAnchor="page" w:hAnchor="margin" w:x="0" w:y="6661"/>
        <w:rPr>
          <w:rStyle w:val="C3"/>
          <w:rtl w:val="0"/>
        </w:rPr>
      </w:pPr>
    </w:p>
    <w:p>
      <w:pPr>
        <w:pStyle w:val="P35"/>
        <w:framePr w:w="10710" w:h="340" w:hRule="exact" w:wrap="none" w:vAnchor="page" w:hAnchor="margin" w:x="28" w:y="6661"/>
        <w:rPr>
          <w:rStyle w:val="C25"/>
          <w:rtl w:val="0"/>
        </w:rPr>
      </w:pPr>
      <w:r>
        <w:rPr>
          <w:rStyle w:val="C25"/>
          <w:rtl w:val="0"/>
        </w:rPr>
        <w:t>Výsledné hodnocení</w:t>
      </w:r>
    </w:p>
    <w:p>
      <w:pPr>
        <w:keepNext w:val="0"/>
        <w:keepLines w:val="0"/>
        <w:framePr w:w="10766" w:h="1497" w:hRule="exact" w:wrap="none" w:vAnchor="page" w:hAnchor="margin" w:x="0" w:y="7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725"/>
        <w:rPr>
          <w:rStyle w:val="C3"/>
          <w:rtl w:val="0"/>
        </w:rPr>
      </w:pPr>
    </w:p>
    <w:p>
      <w:pPr>
        <w:pStyle w:val="P35"/>
        <w:framePr w:w="10710" w:h="340" w:hRule="exact" w:wrap="none" w:vAnchor="page" w:hAnchor="margin" w:x="28" w:y="8725"/>
        <w:rPr>
          <w:rStyle w:val="C25"/>
          <w:rtl w:val="0"/>
        </w:rPr>
      </w:pPr>
      <w:r>
        <w:rPr>
          <w:rStyle w:val="C25"/>
          <w:rtl w:val="0"/>
        </w:rPr>
        <w:t>Počet zkoušejících</w:t>
      </w:r>
    </w:p>
    <w:p>
      <w:pPr>
        <w:keepNext w:val="0"/>
        <w:keepLines w:val="0"/>
        <w:framePr w:w="10766" w:h="1271" w:hRule="exact" w:wrap="none" w:vAnchor="page" w:hAnchor="margin" w:x="0" w:y="9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Technický pracovník pro hmotný a investiční majetek v lesním hospodářství, 30.9.2026 3:52:58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lesnictví nebo stavebnictví a alespoň 5 let odborné praxe na úseku správy hmotného investičního majetku, z toho minimálně jeden rok v období posledních dvou let před podáním žádosti o udělení autorizace.</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lesnictví nebo stavebnictví a alespoň 5 let odborné praxe na úseku správy hmotného investičního majetku, z toho minimálně jeden rok v období posledních dvou let před podáním žádosti o udělení autorizace.</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nebo stavebnictví a alespoň 5 let odborné praxe na úseku správy hmotného investičního majetku nebo ve funkci učitele odborných předmětů v oblasti ekonomiky nebo lesnictví, z toho minimálně jeden rok v období posledních dvou let před podáním žádosti o udělení autorizace.</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4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4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320" w:hRule="exact" w:wrap="none" w:vAnchor="page" w:hAnchor="margin" w:x="0" w:y="10474"/>
        <w:rPr>
          <w:rStyle w:val="C3"/>
          <w:rtl w:val="0"/>
        </w:rPr>
      </w:pPr>
    </w:p>
    <w:p>
      <w:pPr>
        <w:pStyle w:val="P35"/>
        <w:framePr w:w="10710" w:h="340" w:hRule="exact" w:wrap="none" w:vAnchor="page" w:hAnchor="margin" w:x="28" w:y="10474"/>
        <w:rPr>
          <w:rStyle w:val="C25"/>
          <w:rtl w:val="0"/>
        </w:rPr>
      </w:pPr>
      <w:r>
        <w:rPr>
          <w:rStyle w:val="C25"/>
          <w:rtl w:val="0"/>
        </w:rPr>
        <w:t>Nezbytné materiální a technické předpoklady pro provedení zkoušky</w:t>
      </w:r>
    </w:p>
    <w:p>
      <w:pPr>
        <w:keepNext w:val="0"/>
        <w:keepLines w:val="1"/>
        <w:framePr w:w="10766" w:h="2980" w:hRule="exact" w:wrap="none" w:vAnchor="page" w:hAnchor="margin" w:x="0" w:y="1081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•Vzorová projektová dokumentace výstavby, údržby nebo opravy hmotného investičního majetku</w:t>
      </w:r>
    </w:p>
    <w:p>
      <w:pPr>
        <w:keepNext w:val="0"/>
        <w:keepLines w:val="1"/>
        <w:framePr w:w="10766" w:h="2980" w:hRule="exact" w:wrap="none" w:vAnchor="page" w:hAnchor="margin" w:x="0" w:y="1081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•Rozpočet výstavby, údržby nebo opravy hmotného investičního majetku vztahující se k projektové dokumentaci využité ke zkoušce</w:t>
      </w:r>
    </w:p>
    <w:p>
      <w:pPr>
        <w:keepNext w:val="0"/>
        <w:keepLines w:val="1"/>
        <w:framePr w:w="10766" w:h="2980" w:hRule="exact" w:wrap="none" w:vAnchor="page" w:hAnchor="margin" w:x="0" w:y="1081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znalecký posudek o ceně hmotného investičního majetku</w:t>
      </w:r>
    </w:p>
    <w:p>
      <w:pPr>
        <w:keepNext w:val="0"/>
        <w:keepLines w:val="1"/>
        <w:framePr w:w="10766" w:h="2980" w:hRule="exact" w:wrap="none" w:vAnchor="page" w:hAnchor="margin" w:x="0" w:y="1081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předpisy k BOZP</w:t>
      </w:r>
    </w:p>
    <w:p>
      <w:pPr>
        <w:keepNext w:val="0"/>
        <w:keepLines w:val="1"/>
        <w:framePr w:w="10766" w:h="2980" w:hRule="exact" w:wrap="none" w:vAnchor="page" w:hAnchor="margin" w:x="0" w:y="1081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k provedení zkoušky</w:t>
      </w:r>
    </w:p>
    <w:p>
      <w:pPr>
        <w:keepNext w:val="0"/>
        <w:keepLines w:val="0"/>
        <w:framePr w:w="10766" w:h="2980"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80"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4021"/>
        <w:rPr>
          <w:rStyle w:val="C3"/>
          <w:rtl w:val="0"/>
        </w:rPr>
      </w:pPr>
    </w:p>
    <w:p>
      <w:pPr>
        <w:pStyle w:val="P35"/>
        <w:framePr w:w="10710" w:h="340" w:hRule="exact" w:wrap="none" w:vAnchor="page" w:hAnchor="margin" w:x="28" w:y="14021"/>
        <w:rPr>
          <w:rStyle w:val="C25"/>
          <w:rtl w:val="0"/>
        </w:rPr>
      </w:pPr>
      <w:r>
        <w:rPr>
          <w:rStyle w:val="C25"/>
          <w:rtl w:val="0"/>
        </w:rPr>
        <w:t>Doba přípravy na zkoušku</w:t>
      </w:r>
    </w:p>
    <w:p>
      <w:pPr>
        <w:keepNext w:val="0"/>
        <w:keepLines w:val="0"/>
        <w:framePr w:w="10766" w:h="1036" w:hRule="exact" w:wrap="none" w:vAnchor="page" w:hAnchor="margin" w:x="0" w:y="14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Technický pracovník pro hmotný a investiční majetek v lesním hospodářství, 30.9.2026 3:52:58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Technický pracovník pro hmotný a investiční majetek v lesním hospodářství, 30.9.2026 3:52:58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Královský Hvozd,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Triumfa Energo,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Lesy České republiky, s. p.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Technický pracovník pro hmotný a investiční majetek v lesním hospodářství, 30.9.2026 3:52:58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B89630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90484D2"/>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A0AA3C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