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0A5653" Type="http://schemas.openxmlformats.org/officeDocument/2006/relationships/officeDocument" Target="/word/document.xml" /><Relationship Id="coreR670A5653" Type="http://schemas.openxmlformats.org/package/2006/relationships/metadata/core-properties" Target="/docProps/core.xml" /><Relationship Id="customR670A56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pro hmotný a investiční majetek v lesním hospodářství (kód: 41-068-M)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83" w:hRule="exact" w:wrap="none" w:vAnchor="page" w:hAnchor="margin" w:x="45" w:y="5620"/>
        <w:rPr>
          <w:rStyle w:val="C3"/>
          <w:rtl w:val="0"/>
        </w:rPr>
      </w:pPr>
    </w:p>
    <w:p>
      <w:pPr>
        <w:pStyle w:val="P13"/>
        <w:framePr w:w="9774" w:h="256" w:hRule="exact" w:wrap="none" w:vAnchor="page" w:hAnchor="margin" w:x="71" w:y="5676"/>
        <w:rPr>
          <w:rStyle w:val="C11"/>
          <w:rtl w:val="0"/>
        </w:rPr>
      </w:pPr>
      <w:r>
        <w:rPr>
          <w:rStyle w:val="C11"/>
          <w:rtl w:val="0"/>
        </w:rPr>
        <w:t>Navrhování výstavby, oprav a údržby lesních cest, svážnic, staveb a zajišťování projektových příprav těchto prací</w:t>
      </w:r>
    </w:p>
    <w:p>
      <w:pPr>
        <w:pStyle w:val="P14"/>
        <w:framePr w:w="805" w:h="383" w:hRule="exact" w:wrap="none" w:vAnchor="page" w:hAnchor="margin" w:x="9916" w:y="5620"/>
        <w:rPr>
          <w:rStyle w:val="C3"/>
          <w:rtl w:val="0"/>
        </w:rPr>
      </w:pPr>
    </w:p>
    <w:p>
      <w:pPr>
        <w:pStyle w:val="P15"/>
        <w:framePr w:w="723" w:h="256" w:hRule="exact" w:wrap="none" w:vAnchor="page" w:hAnchor="margin" w:x="9972" w:y="5676"/>
        <w:rPr>
          <w:rStyle w:val="C12"/>
          <w:rtl w:val="0"/>
        </w:rPr>
      </w:pPr>
      <w:r>
        <w:rPr>
          <w:rStyle w:val="C12"/>
          <w:rtl w:val="0"/>
        </w:rPr>
        <w:t>4</w:t>
      </w:r>
    </w:p>
    <w:p>
      <w:pPr>
        <w:pStyle w:val="P16"/>
        <w:framePr w:w="9826" w:h="376" w:hRule="exact" w:wrap="none" w:vAnchor="page" w:hAnchor="margin" w:x="45" w:y="6002"/>
        <w:rPr>
          <w:rStyle w:val="C3"/>
          <w:rtl w:val="0"/>
        </w:rPr>
      </w:pPr>
    </w:p>
    <w:p>
      <w:pPr>
        <w:pStyle w:val="P17"/>
        <w:framePr w:w="9774" w:h="249" w:hRule="exact" w:wrap="none" w:vAnchor="page" w:hAnchor="margin" w:x="71" w:y="6058"/>
        <w:rPr>
          <w:rStyle w:val="C13"/>
          <w:rtl w:val="0"/>
        </w:rPr>
      </w:pPr>
      <w:r>
        <w:rPr>
          <w:rStyle w:val="C13"/>
          <w:rtl w:val="0"/>
        </w:rPr>
        <w:t>Zpracování a uzavírání smluv v oblasti nákupu, pronájmu, údržby a správy majetku</w:t>
      </w:r>
    </w:p>
    <w:p>
      <w:pPr>
        <w:pStyle w:val="P18"/>
        <w:framePr w:w="805" w:h="376" w:hRule="exact" w:wrap="none" w:vAnchor="page" w:hAnchor="margin" w:x="9916" w:y="6002"/>
        <w:rPr>
          <w:rStyle w:val="C3"/>
          <w:rtl w:val="0"/>
        </w:rPr>
      </w:pPr>
    </w:p>
    <w:p>
      <w:pPr>
        <w:pStyle w:val="P19"/>
        <w:framePr w:w="723" w:h="249" w:hRule="exact" w:wrap="none" w:vAnchor="page" w:hAnchor="margin" w:x="9972" w:y="6058"/>
        <w:rPr>
          <w:rStyle w:val="C14"/>
          <w:rtl w:val="0"/>
        </w:rPr>
      </w:pPr>
      <w:r>
        <w:rPr>
          <w:rStyle w:val="C14"/>
          <w:rtl w:val="0"/>
        </w:rPr>
        <w:t>4</w:t>
      </w:r>
    </w:p>
    <w:p>
      <w:pPr>
        <w:pStyle w:val="P12"/>
        <w:framePr w:w="9826" w:h="607" w:hRule="exact" w:wrap="none" w:vAnchor="page" w:hAnchor="margin" w:x="45" w:y="6378"/>
        <w:rPr>
          <w:rStyle w:val="C3"/>
          <w:rtl w:val="0"/>
        </w:rPr>
      </w:pPr>
    </w:p>
    <w:p>
      <w:pPr>
        <w:pStyle w:val="P13"/>
        <w:framePr w:w="9774" w:h="480" w:hRule="exact" w:wrap="none" w:vAnchor="page" w:hAnchor="margin" w:x="71" w:y="6434"/>
        <w:rPr>
          <w:rStyle w:val="C11"/>
          <w:rtl w:val="0"/>
        </w:rPr>
      </w:pPr>
      <w:r>
        <w:rPr>
          <w:rStyle w:val="C11"/>
          <w:rtl w:val="0"/>
        </w:rPr>
        <w:t>Zajišťování provozu dopravních prostředků, strojů a zařízení, udržování jejich provozuschopnosti, obnova vozového a strojového parku</w:t>
      </w:r>
    </w:p>
    <w:p>
      <w:pPr>
        <w:pStyle w:val="P14"/>
        <w:framePr w:w="805" w:h="607" w:hRule="exact" w:wrap="none" w:vAnchor="page" w:hAnchor="margin" w:x="9916" w:y="6378"/>
        <w:rPr>
          <w:rStyle w:val="C3"/>
          <w:rtl w:val="0"/>
        </w:rPr>
      </w:pPr>
    </w:p>
    <w:p>
      <w:pPr>
        <w:pStyle w:val="P15"/>
        <w:framePr w:w="723" w:h="480" w:hRule="exact" w:wrap="none" w:vAnchor="page" w:hAnchor="margin" w:x="9972" w:y="6434"/>
        <w:rPr>
          <w:rStyle w:val="C12"/>
          <w:rtl w:val="0"/>
        </w:rPr>
      </w:pPr>
      <w:r>
        <w:rPr>
          <w:rStyle w:val="C12"/>
          <w:rtl w:val="0"/>
        </w:rPr>
        <w:t>3</w:t>
      </w:r>
    </w:p>
    <w:p>
      <w:pPr>
        <w:pStyle w:val="P16"/>
        <w:framePr w:w="9826" w:h="376" w:hRule="exact" w:wrap="none" w:vAnchor="page" w:hAnchor="margin" w:x="45" w:y="6985"/>
        <w:rPr>
          <w:rStyle w:val="C3"/>
          <w:rtl w:val="0"/>
        </w:rPr>
      </w:pPr>
    </w:p>
    <w:p>
      <w:pPr>
        <w:pStyle w:val="P17"/>
        <w:framePr w:w="9774" w:h="249" w:hRule="exact" w:wrap="none" w:vAnchor="page" w:hAnchor="margin" w:x="71" w:y="7041"/>
        <w:rPr>
          <w:rStyle w:val="C13"/>
          <w:rtl w:val="0"/>
        </w:rPr>
      </w:pPr>
      <w:r>
        <w:rPr>
          <w:rStyle w:val="C13"/>
          <w:rtl w:val="0"/>
        </w:rPr>
        <w:t>Zajišťování dodržování bezpečnosti a ochrany zdraví při práci a požární ochrany hmotného investičního majetku</w:t>
      </w:r>
    </w:p>
    <w:p>
      <w:pPr>
        <w:pStyle w:val="P18"/>
        <w:framePr w:w="805" w:h="376" w:hRule="exact" w:wrap="none" w:vAnchor="page" w:hAnchor="margin" w:x="9916" w:y="6985"/>
        <w:rPr>
          <w:rStyle w:val="C3"/>
          <w:rtl w:val="0"/>
        </w:rPr>
      </w:pPr>
    </w:p>
    <w:p>
      <w:pPr>
        <w:pStyle w:val="P19"/>
        <w:framePr w:w="723" w:h="249" w:hRule="exact" w:wrap="none" w:vAnchor="page" w:hAnchor="margin" w:x="9972" w:y="7041"/>
        <w:rPr>
          <w:rStyle w:val="C14"/>
          <w:rtl w:val="0"/>
        </w:rPr>
      </w:pPr>
      <w:r>
        <w:rPr>
          <w:rStyle w:val="C14"/>
          <w:rtl w:val="0"/>
        </w:rPr>
        <w:t>4</w:t>
      </w:r>
    </w:p>
    <w:p>
      <w:pPr>
        <w:pStyle w:val="P12"/>
        <w:framePr w:w="9826" w:h="376" w:hRule="exact" w:wrap="none" w:vAnchor="page" w:hAnchor="margin" w:x="45" w:y="7361"/>
        <w:rPr>
          <w:rStyle w:val="C3"/>
          <w:rtl w:val="0"/>
        </w:rPr>
      </w:pPr>
    </w:p>
    <w:p>
      <w:pPr>
        <w:pStyle w:val="P13"/>
        <w:framePr w:w="9774" w:h="249" w:hRule="exact" w:wrap="none" w:vAnchor="page" w:hAnchor="margin" w:x="71" w:y="7417"/>
        <w:rPr>
          <w:rStyle w:val="C11"/>
          <w:rtl w:val="0"/>
        </w:rPr>
      </w:pPr>
      <w:r>
        <w:rPr>
          <w:rStyle w:val="C11"/>
          <w:rtl w:val="0"/>
        </w:rPr>
        <w:t>Vyhotovování podkladů pro veřejné zakázky a žádosti o dotace na hmotný investiční majetek</w:t>
      </w:r>
    </w:p>
    <w:p>
      <w:pPr>
        <w:pStyle w:val="P14"/>
        <w:framePr w:w="805" w:h="376" w:hRule="exact" w:wrap="none" w:vAnchor="page" w:hAnchor="margin" w:x="9916" w:y="7361"/>
        <w:rPr>
          <w:rStyle w:val="C3"/>
          <w:rtl w:val="0"/>
        </w:rPr>
      </w:pPr>
    </w:p>
    <w:p>
      <w:pPr>
        <w:pStyle w:val="P15"/>
        <w:framePr w:w="723" w:h="249" w:hRule="exact" w:wrap="none" w:vAnchor="page" w:hAnchor="margin" w:x="9972" w:y="7417"/>
        <w:rPr>
          <w:rStyle w:val="C12"/>
          <w:rtl w:val="0"/>
        </w:rPr>
      </w:pPr>
      <w:r>
        <w:rPr>
          <w:rStyle w:val="C12"/>
          <w:rtl w:val="0"/>
        </w:rPr>
        <w:t>4</w:t>
      </w:r>
    </w:p>
    <w:p>
      <w:pPr>
        <w:pStyle w:val="P16"/>
        <w:framePr w:w="9826" w:h="376" w:hRule="exact" w:wrap="none" w:vAnchor="page" w:hAnchor="margin" w:x="45" w:y="7738"/>
        <w:rPr>
          <w:rStyle w:val="C3"/>
          <w:rtl w:val="0"/>
        </w:rPr>
      </w:pPr>
    </w:p>
    <w:p>
      <w:pPr>
        <w:pStyle w:val="P17"/>
        <w:framePr w:w="9774" w:h="249" w:hRule="exact" w:wrap="none" w:vAnchor="page" w:hAnchor="margin" w:x="71" w:y="7794"/>
        <w:rPr>
          <w:rStyle w:val="C13"/>
          <w:rtl w:val="0"/>
        </w:rPr>
      </w:pPr>
      <w:r>
        <w:rPr>
          <w:rStyle w:val="C13"/>
          <w:rtl w:val="0"/>
        </w:rPr>
        <w:t>Vedení agendy odpadového hospodářství</w:t>
      </w:r>
    </w:p>
    <w:p>
      <w:pPr>
        <w:pStyle w:val="P18"/>
        <w:framePr w:w="805" w:h="376" w:hRule="exact" w:wrap="none" w:vAnchor="page" w:hAnchor="margin" w:x="9916" w:y="7738"/>
        <w:rPr>
          <w:rStyle w:val="C3"/>
          <w:rtl w:val="0"/>
        </w:rPr>
      </w:pPr>
    </w:p>
    <w:p>
      <w:pPr>
        <w:pStyle w:val="P19"/>
        <w:framePr w:w="723" w:h="249" w:hRule="exact" w:wrap="none" w:vAnchor="page" w:hAnchor="margin" w:x="9972" w:y="7794"/>
        <w:rPr>
          <w:rStyle w:val="C14"/>
          <w:rtl w:val="0"/>
        </w:rPr>
      </w:pPr>
      <w:r>
        <w:rPr>
          <w:rStyle w:val="C14"/>
          <w:rtl w:val="0"/>
        </w:rPr>
        <w:t>3</w:t>
      </w:r>
    </w:p>
    <w:p>
      <w:pPr>
        <w:pStyle w:val="P7"/>
        <w:framePr w:w="8788" w:h="340" w:hRule="exact" w:wrap="none" w:vAnchor="page" w:hAnchor="margin" w:x="28" w:y="8341"/>
        <w:rPr>
          <w:rStyle w:val="C8"/>
          <w:rtl w:val="0"/>
        </w:rPr>
      </w:pPr>
      <w:r>
        <w:rPr>
          <w:rStyle w:val="C8"/>
          <w:rtl w:val="0"/>
        </w:rPr>
        <w:t>Platnost standardu</w:t>
      </w:r>
    </w:p>
    <w:p>
      <w:pPr>
        <w:pStyle w:val="P20"/>
        <w:framePr w:w="4283" w:h="248" w:hRule="exact" w:wrap="none" w:vAnchor="page" w:hAnchor="margin" w:x="28" w:y="8681"/>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9.9.2026 23:04:33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Navrhování výstavby, oprav a údržby lesních cest, svážnic, staveb a zajišťování projektových příprav těchto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způsob provádění kontroly stavu, opotřebení staveb a lesních cest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zásady navrhování technologie údržby a oprav staveb a lesních cest</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postup při kompletaci podkladů k vyhotovení projektů výstavby, oprav a údržby staveb a lesních cest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Orientovat se v projektové dokumentaci výstavby, oprav a údržby staveb a lesních cest, včetně rozpočtu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Zařadit hmotný investiční majetek do účetní evidence</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Písemné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Uvést důvody a způsob provádění inventarizace hmotného investičního majetku</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32"/>
        <w:framePr w:w="10710" w:h="248" w:hRule="exact" w:wrap="none" w:vAnchor="page" w:hAnchor="margin" w:x="28" w:y="7028"/>
        <w:rPr>
          <w:rStyle w:val="C23"/>
          <w:rtl w:val="0"/>
        </w:rPr>
      </w:pPr>
      <w:r>
        <w:rPr>
          <w:rStyle w:val="C23"/>
          <w:rtl w:val="0"/>
        </w:rPr>
        <w:t>Je třeba splnit všechna kritéria.</w:t>
      </w:r>
    </w:p>
    <w:p>
      <w:pPr>
        <w:pStyle w:val="P23"/>
        <w:framePr w:w="10710" w:h="340" w:hRule="exact" w:wrap="none" w:vAnchor="page" w:hAnchor="margin" w:x="28" w:y="7464"/>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7903"/>
        <w:rPr>
          <w:rStyle w:val="C3"/>
          <w:rtl w:val="0"/>
        </w:rPr>
      </w:pPr>
    </w:p>
    <w:p>
      <w:pPr>
        <w:pStyle w:val="P25"/>
        <w:framePr w:w="6661" w:h="249" w:hRule="exact" w:wrap="none" w:vAnchor="page" w:hAnchor="margin" w:x="71" w:y="7974"/>
        <w:rPr>
          <w:rStyle w:val="C19"/>
          <w:rtl w:val="0"/>
        </w:rPr>
      </w:pPr>
      <w:r>
        <w:rPr>
          <w:rStyle w:val="C19"/>
          <w:rtl w:val="0"/>
        </w:rPr>
        <w:t>Kritéria hodnocení</w:t>
      </w:r>
    </w:p>
    <w:p>
      <w:pPr>
        <w:pStyle w:val="P26"/>
        <w:framePr w:w="3918" w:h="376" w:hRule="exact" w:wrap="none" w:vAnchor="page" w:hAnchor="margin" w:x="6803" w:y="7903"/>
        <w:rPr>
          <w:rStyle w:val="C3"/>
          <w:rtl w:val="0"/>
        </w:rPr>
      </w:pPr>
    </w:p>
    <w:p>
      <w:pPr>
        <w:pStyle w:val="P27"/>
        <w:framePr w:w="3836" w:h="249" w:hRule="exact" w:wrap="none" w:vAnchor="page" w:hAnchor="margin" w:x="6859" w:y="7974"/>
        <w:rPr>
          <w:rStyle w:val="C20"/>
          <w:rtl w:val="0"/>
        </w:rPr>
      </w:pPr>
      <w:r>
        <w:rPr>
          <w:rStyle w:val="C20"/>
          <w:rtl w:val="0"/>
        </w:rPr>
        <w:t>Způsoby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a) Uvést náležitosti návrhu smlouvy na provedení výstavby, oprav a údržby staveb a lesních cest</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ověření</w:t>
      </w:r>
    </w:p>
    <w:p>
      <w:pPr>
        <w:pStyle w:val="P16"/>
        <w:framePr w:w="6710" w:h="607" w:hRule="exact" w:wrap="none" w:vAnchor="page" w:hAnchor="margin" w:x="45" w:y="8886"/>
        <w:rPr>
          <w:rStyle w:val="C3"/>
          <w:rtl w:val="0"/>
        </w:rPr>
      </w:pPr>
    </w:p>
    <w:p>
      <w:pPr>
        <w:pStyle w:val="P17"/>
        <w:framePr w:w="6658" w:h="480" w:hRule="exact" w:wrap="none" w:vAnchor="page" w:hAnchor="margin" w:x="71" w:y="8942"/>
        <w:rPr>
          <w:rStyle w:val="C13"/>
          <w:rtl w:val="0"/>
        </w:rPr>
      </w:pPr>
      <w:r>
        <w:rPr>
          <w:rStyle w:val="C13"/>
          <w:rtl w:val="0"/>
        </w:rPr>
        <w:t>b) Provést kontrolu povinných náležitostí nájemných smluv na hmotný investiční majetek</w:t>
      </w:r>
    </w:p>
    <w:p>
      <w:pPr>
        <w:pStyle w:val="P30"/>
        <w:framePr w:w="3921" w:h="607" w:hRule="exact" w:wrap="none" w:vAnchor="page" w:hAnchor="margin" w:x="6800" w:y="8886"/>
        <w:rPr>
          <w:rStyle w:val="C3"/>
          <w:rtl w:val="0"/>
        </w:rPr>
      </w:pPr>
    </w:p>
    <w:p>
      <w:pPr>
        <w:pStyle w:val="P31"/>
        <w:framePr w:w="3839" w:h="480" w:hRule="exact" w:wrap="none" w:vAnchor="page" w:hAnchor="margin" w:x="6856" w:y="8942"/>
        <w:rPr>
          <w:rStyle w:val="C22"/>
          <w:rtl w:val="0"/>
        </w:rPr>
      </w:pPr>
      <w:r>
        <w:rPr>
          <w:rStyle w:val="C22"/>
          <w:rtl w:val="0"/>
        </w:rPr>
        <w:t>Praktické předvedení</w:t>
      </w:r>
    </w:p>
    <w:p>
      <w:pPr>
        <w:pStyle w:val="P12"/>
        <w:framePr w:w="6710" w:h="607" w:hRule="exact" w:wrap="none" w:vAnchor="page" w:hAnchor="margin" w:x="45" w:y="9493"/>
        <w:rPr>
          <w:rStyle w:val="C3"/>
          <w:rtl w:val="0"/>
        </w:rPr>
      </w:pPr>
    </w:p>
    <w:p>
      <w:pPr>
        <w:pStyle w:val="P13"/>
        <w:framePr w:w="6658" w:h="480" w:hRule="exact" w:wrap="none" w:vAnchor="page" w:hAnchor="margin" w:x="71" w:y="9549"/>
        <w:rPr>
          <w:rStyle w:val="C11"/>
          <w:rtl w:val="0"/>
        </w:rPr>
      </w:pPr>
      <w:r>
        <w:rPr>
          <w:rStyle w:val="C11"/>
          <w:rtl w:val="0"/>
        </w:rPr>
        <w:t>c) Vysvětlit zásady pro stanovení výše nájemného při pronájmu hmotného investičního majetku</w:t>
      </w:r>
    </w:p>
    <w:p>
      <w:pPr>
        <w:pStyle w:val="P28"/>
        <w:framePr w:w="3921" w:h="607" w:hRule="exact" w:wrap="none" w:vAnchor="page" w:hAnchor="margin" w:x="6800" w:y="9493"/>
        <w:rPr>
          <w:rStyle w:val="C3"/>
          <w:rtl w:val="0"/>
        </w:rPr>
      </w:pPr>
    </w:p>
    <w:p>
      <w:pPr>
        <w:pStyle w:val="P29"/>
        <w:framePr w:w="3839" w:h="480" w:hRule="exact" w:wrap="none" w:vAnchor="page" w:hAnchor="margin" w:x="6856" w:y="9549"/>
        <w:rPr>
          <w:rStyle w:val="C21"/>
          <w:rtl w:val="0"/>
        </w:rPr>
      </w:pPr>
      <w:r>
        <w:rPr>
          <w:rStyle w:val="C21"/>
          <w:rtl w:val="0"/>
        </w:rPr>
        <w:t>Ústní ověření</w:t>
      </w:r>
    </w:p>
    <w:p>
      <w:pPr>
        <w:pStyle w:val="P16"/>
        <w:framePr w:w="6710" w:h="607" w:hRule="exact" w:wrap="none" w:vAnchor="page" w:hAnchor="margin" w:x="45" w:y="10100"/>
        <w:rPr>
          <w:rStyle w:val="C3"/>
          <w:rtl w:val="0"/>
        </w:rPr>
      </w:pPr>
    </w:p>
    <w:p>
      <w:pPr>
        <w:pStyle w:val="P17"/>
        <w:framePr w:w="6658" w:h="480" w:hRule="exact" w:wrap="none" w:vAnchor="page" w:hAnchor="margin" w:x="71" w:y="10156"/>
        <w:rPr>
          <w:rStyle w:val="C13"/>
          <w:rtl w:val="0"/>
        </w:rPr>
      </w:pPr>
      <w:r>
        <w:rPr>
          <w:rStyle w:val="C13"/>
          <w:rtl w:val="0"/>
        </w:rPr>
        <w:t>d) Posoudit obsahovou správnost vyhotoveného znaleckého posudku na nákup hmotného investičního majetku</w:t>
      </w:r>
    </w:p>
    <w:p>
      <w:pPr>
        <w:pStyle w:val="P30"/>
        <w:framePr w:w="3921" w:h="607" w:hRule="exact" w:wrap="none" w:vAnchor="page" w:hAnchor="margin" w:x="6800" w:y="10100"/>
        <w:rPr>
          <w:rStyle w:val="C3"/>
          <w:rtl w:val="0"/>
        </w:rPr>
      </w:pPr>
    </w:p>
    <w:p>
      <w:pPr>
        <w:pStyle w:val="P31"/>
        <w:framePr w:w="3839" w:h="480" w:hRule="exact" w:wrap="none" w:vAnchor="page" w:hAnchor="margin" w:x="6856" w:y="10156"/>
        <w:rPr>
          <w:rStyle w:val="C22"/>
          <w:rtl w:val="0"/>
        </w:rPr>
      </w:pPr>
      <w:r>
        <w:rPr>
          <w:rStyle w:val="C22"/>
          <w:rtl w:val="0"/>
        </w:rPr>
        <w:t>Praktické předvedení</w:t>
      </w:r>
    </w:p>
    <w:p>
      <w:pPr>
        <w:pStyle w:val="P32"/>
        <w:framePr w:w="10710" w:h="248" w:hRule="exact" w:wrap="none" w:vAnchor="page" w:hAnchor="margin" w:x="28" w:y="10820"/>
        <w:rPr>
          <w:rStyle w:val="C23"/>
          <w:rtl w:val="0"/>
        </w:rPr>
      </w:pPr>
      <w:r>
        <w:rPr>
          <w:rStyle w:val="C23"/>
          <w:rtl w:val="0"/>
        </w:rPr>
        <w:t>Je třeba splnit všechna kritéria.</w:t>
      </w:r>
    </w:p>
    <w:p>
      <w:pPr>
        <w:pStyle w:val="P23"/>
        <w:framePr w:w="10710" w:h="547" w:hRule="exact" w:wrap="none" w:vAnchor="page" w:hAnchor="margin" w:x="28" w:y="11255"/>
        <w:rPr>
          <w:rStyle w:val="C18"/>
          <w:rtl w:val="0"/>
        </w:rPr>
      </w:pPr>
      <w:r>
        <w:rPr>
          <w:rStyle w:val="C18"/>
          <w:rtl w:val="0"/>
        </w:rPr>
        <w:t>Zajišťování provozu dopravních prostředků, strojů a zařízení, udržování jejich provozuschopnosti, obnova vozového a strojového parku</w:t>
      </w:r>
    </w:p>
    <w:p>
      <w:pPr>
        <w:pStyle w:val="P24"/>
        <w:framePr w:w="6713" w:h="376" w:hRule="exact" w:wrap="none" w:vAnchor="page" w:hAnchor="margin" w:x="45" w:y="11902"/>
        <w:rPr>
          <w:rStyle w:val="C3"/>
          <w:rtl w:val="0"/>
        </w:rPr>
      </w:pPr>
    </w:p>
    <w:p>
      <w:pPr>
        <w:pStyle w:val="P25"/>
        <w:framePr w:w="6661" w:h="249" w:hRule="exact" w:wrap="none" w:vAnchor="page" w:hAnchor="margin" w:x="71" w:y="11973"/>
        <w:rPr>
          <w:rStyle w:val="C19"/>
          <w:rtl w:val="0"/>
        </w:rPr>
      </w:pPr>
      <w:r>
        <w:rPr>
          <w:rStyle w:val="C19"/>
          <w:rtl w:val="0"/>
        </w:rPr>
        <w:t>Kritéria hodnocení</w:t>
      </w:r>
    </w:p>
    <w:p>
      <w:pPr>
        <w:pStyle w:val="P26"/>
        <w:framePr w:w="3918" w:h="376" w:hRule="exact" w:wrap="none" w:vAnchor="page" w:hAnchor="margin" w:x="6803" w:y="11902"/>
        <w:rPr>
          <w:rStyle w:val="C3"/>
          <w:rtl w:val="0"/>
        </w:rPr>
      </w:pPr>
    </w:p>
    <w:p>
      <w:pPr>
        <w:pStyle w:val="P27"/>
        <w:framePr w:w="3836" w:h="249" w:hRule="exact" w:wrap="none" w:vAnchor="page" w:hAnchor="margin" w:x="6859" w:y="11973"/>
        <w:rPr>
          <w:rStyle w:val="C20"/>
          <w:rtl w:val="0"/>
        </w:rPr>
      </w:pPr>
      <w:r>
        <w:rPr>
          <w:rStyle w:val="C20"/>
          <w:rtl w:val="0"/>
        </w:rPr>
        <w:t>Způsoby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a) Popsat stav, opotřebení dopravních prostředků, strojů a zařízení</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Ústní ověření</w:t>
      </w:r>
    </w:p>
    <w:p>
      <w:pPr>
        <w:pStyle w:val="P16"/>
        <w:framePr w:w="6710" w:h="607" w:hRule="exact" w:wrap="none" w:vAnchor="page" w:hAnchor="margin" w:x="45" w:y="12654"/>
        <w:rPr>
          <w:rStyle w:val="C3"/>
          <w:rtl w:val="0"/>
        </w:rPr>
      </w:pPr>
    </w:p>
    <w:p>
      <w:pPr>
        <w:pStyle w:val="P17"/>
        <w:framePr w:w="6658" w:h="480" w:hRule="exact" w:wrap="none" w:vAnchor="page" w:hAnchor="margin" w:x="71" w:y="12710"/>
        <w:rPr>
          <w:rStyle w:val="C13"/>
          <w:rtl w:val="0"/>
        </w:rPr>
      </w:pPr>
      <w:r>
        <w:rPr>
          <w:rStyle w:val="C13"/>
          <w:rtl w:val="0"/>
        </w:rPr>
        <w:t>b) Popsat postup při nákupu dopravních prostředků, strojů a zařízení a stanovení výše a délky jejich odepisování</w:t>
      </w:r>
    </w:p>
    <w:p>
      <w:pPr>
        <w:pStyle w:val="P30"/>
        <w:framePr w:w="3921" w:h="607" w:hRule="exact" w:wrap="none" w:vAnchor="page" w:hAnchor="margin" w:x="6800" w:y="12654"/>
        <w:rPr>
          <w:rStyle w:val="C3"/>
          <w:rtl w:val="0"/>
        </w:rPr>
      </w:pPr>
    </w:p>
    <w:p>
      <w:pPr>
        <w:pStyle w:val="P31"/>
        <w:framePr w:w="3839" w:h="480" w:hRule="exact" w:wrap="none" w:vAnchor="page" w:hAnchor="margin" w:x="6856" w:y="12710"/>
        <w:rPr>
          <w:rStyle w:val="C22"/>
          <w:rtl w:val="0"/>
        </w:rPr>
      </w:pPr>
      <w:r>
        <w:rPr>
          <w:rStyle w:val="C22"/>
          <w:rtl w:val="0"/>
        </w:rPr>
        <w:t>Písemné ověření</w:t>
      </w:r>
    </w:p>
    <w:p>
      <w:pPr>
        <w:pStyle w:val="P12"/>
        <w:framePr w:w="6710" w:h="607" w:hRule="exact" w:wrap="none" w:vAnchor="page" w:hAnchor="margin" w:x="45" w:y="13261"/>
        <w:rPr>
          <w:rStyle w:val="C3"/>
          <w:rtl w:val="0"/>
        </w:rPr>
      </w:pPr>
    </w:p>
    <w:p>
      <w:pPr>
        <w:pStyle w:val="P13"/>
        <w:framePr w:w="6658" w:h="480" w:hRule="exact" w:wrap="none" w:vAnchor="page" w:hAnchor="margin" w:x="71" w:y="13317"/>
        <w:rPr>
          <w:rStyle w:val="C11"/>
          <w:rtl w:val="0"/>
        </w:rPr>
      </w:pPr>
      <w:r>
        <w:rPr>
          <w:rStyle w:val="C11"/>
          <w:rtl w:val="0"/>
        </w:rPr>
        <w:t>c) Charakterizovat a předvést způsob vedení a náležitosti agendy související s provozem dopravních prostředků</w:t>
      </w:r>
    </w:p>
    <w:p>
      <w:pPr>
        <w:pStyle w:val="P28"/>
        <w:framePr w:w="3921" w:h="607" w:hRule="exact" w:wrap="none" w:vAnchor="page" w:hAnchor="margin" w:x="6800" w:y="13261"/>
        <w:rPr>
          <w:rStyle w:val="C3"/>
          <w:rtl w:val="0"/>
        </w:rPr>
      </w:pPr>
    </w:p>
    <w:p>
      <w:pPr>
        <w:pStyle w:val="P29"/>
        <w:framePr w:w="3839" w:h="480" w:hRule="exact" w:wrap="none" w:vAnchor="page" w:hAnchor="margin" w:x="6856" w:y="13317"/>
        <w:rPr>
          <w:rStyle w:val="C21"/>
          <w:rtl w:val="0"/>
        </w:rPr>
      </w:pPr>
      <w:r>
        <w:rPr>
          <w:rStyle w:val="C21"/>
          <w:rtl w:val="0"/>
        </w:rPr>
        <w:t>Praktické předvedení a ústní ověření</w:t>
      </w:r>
    </w:p>
    <w:p>
      <w:pPr>
        <w:pStyle w:val="P16"/>
        <w:framePr w:w="6710" w:h="831" w:hRule="exact" w:wrap="none" w:vAnchor="page" w:hAnchor="margin" w:x="45" w:y="13868"/>
        <w:rPr>
          <w:rStyle w:val="C3"/>
          <w:rtl w:val="0"/>
        </w:rPr>
      </w:pPr>
    </w:p>
    <w:p>
      <w:pPr>
        <w:pStyle w:val="P17"/>
        <w:framePr w:w="6658" w:h="704" w:hRule="exact" w:wrap="none" w:vAnchor="page" w:hAnchor="margin" w:x="71" w:y="13924"/>
        <w:rPr>
          <w:rStyle w:val="C13"/>
          <w:rtl w:val="0"/>
        </w:rPr>
      </w:pPr>
      <w:r>
        <w:rPr>
          <w:rStyle w:val="C13"/>
          <w:rtl w:val="0"/>
        </w:rPr>
        <w:t>d) Navrhnout obnovu vozového a strojového parku na základě stavu a opotřebení dopravních prostředků, strojů a zařízení a udržování jejich provozuschopnosti</w:t>
      </w:r>
    </w:p>
    <w:p>
      <w:pPr>
        <w:pStyle w:val="P30"/>
        <w:framePr w:w="3921" w:h="831" w:hRule="exact" w:wrap="none" w:vAnchor="page" w:hAnchor="margin" w:x="6800" w:y="13868"/>
        <w:rPr>
          <w:rStyle w:val="C3"/>
          <w:rtl w:val="0"/>
        </w:rPr>
      </w:pPr>
    </w:p>
    <w:p>
      <w:pPr>
        <w:pStyle w:val="P31"/>
        <w:framePr w:w="3839" w:h="704" w:hRule="exact" w:wrap="none" w:vAnchor="page" w:hAnchor="margin" w:x="6856" w:y="13924"/>
        <w:rPr>
          <w:rStyle w:val="C22"/>
          <w:rtl w:val="0"/>
        </w:rPr>
      </w:pPr>
      <w:r>
        <w:rPr>
          <w:rStyle w:val="C22"/>
          <w:rtl w:val="0"/>
        </w:rPr>
        <w:t>Praktické předvedení a ústní ověření</w:t>
      </w:r>
    </w:p>
    <w:p>
      <w:pPr>
        <w:pStyle w:val="P32"/>
        <w:framePr w:w="10710" w:h="248" w:hRule="exact" w:wrap="none" w:vAnchor="page" w:hAnchor="margin" w:x="28" w:y="148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9.9.2026 23:04:33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dodržování bezpečnosti a ochrany zdraví při práci a požární ochrany hmotného investičního majetku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orientaci v právních předpisech k BOZP a požární ochraně ve vztahu k hmotnému investičnímu majetku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Uvést příklady osobních ochranných prostředků včetně jejich použití a povinnosti zaměstnavatele v této oblasti při využití hmotného investičního majetku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Popsat vybavení pracoviště prostředky požární ochrany a BOZP</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Písemné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zařízení podléhající pravidelným revizím a interval jejich provádění</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340" w:hRule="exact" w:wrap="none" w:vAnchor="page" w:hAnchor="margin" w:x="28" w:y="5916"/>
        <w:rPr>
          <w:rStyle w:val="C18"/>
          <w:rtl w:val="0"/>
        </w:rPr>
      </w:pPr>
      <w:r>
        <w:rPr>
          <w:rStyle w:val="C18"/>
          <w:rtl w:val="0"/>
        </w:rPr>
        <w:t>Vyhotovování podkladů pro veřejné zakázky a žádosti o dotace na hmotný investiční majetek</w:t>
      </w:r>
    </w:p>
    <w:p>
      <w:pPr>
        <w:pStyle w:val="P24"/>
        <w:framePr w:w="6713" w:h="376" w:hRule="exact" w:wrap="none" w:vAnchor="page" w:hAnchor="margin" w:x="45" w:y="6356"/>
        <w:rPr>
          <w:rStyle w:val="C3"/>
          <w:rtl w:val="0"/>
        </w:rPr>
      </w:pPr>
    </w:p>
    <w:p>
      <w:pPr>
        <w:pStyle w:val="P25"/>
        <w:framePr w:w="6661" w:h="249" w:hRule="exact" w:wrap="none" w:vAnchor="page" w:hAnchor="margin" w:x="71" w:y="6427"/>
        <w:rPr>
          <w:rStyle w:val="C19"/>
          <w:rtl w:val="0"/>
        </w:rPr>
      </w:pPr>
      <w:r>
        <w:rPr>
          <w:rStyle w:val="C19"/>
          <w:rtl w:val="0"/>
        </w:rPr>
        <w:t>Kritéria hodnocení</w:t>
      </w:r>
    </w:p>
    <w:p>
      <w:pPr>
        <w:pStyle w:val="P26"/>
        <w:framePr w:w="3918" w:h="376" w:hRule="exact" w:wrap="none" w:vAnchor="page" w:hAnchor="margin" w:x="6803" w:y="6356"/>
        <w:rPr>
          <w:rStyle w:val="C3"/>
          <w:rtl w:val="0"/>
        </w:rPr>
      </w:pPr>
    </w:p>
    <w:p>
      <w:pPr>
        <w:pStyle w:val="P27"/>
        <w:framePr w:w="3836" w:h="249" w:hRule="exact" w:wrap="none" w:vAnchor="page" w:hAnchor="margin" w:x="6859" w:y="6427"/>
        <w:rPr>
          <w:rStyle w:val="C20"/>
          <w:rtl w:val="0"/>
        </w:rPr>
      </w:pPr>
      <w:r>
        <w:rPr>
          <w:rStyle w:val="C20"/>
          <w:rtl w:val="0"/>
        </w:rPr>
        <w:t>Způsoby ověření</w:t>
      </w:r>
    </w:p>
    <w:p>
      <w:pPr>
        <w:pStyle w:val="P12"/>
        <w:framePr w:w="6710" w:h="607" w:hRule="exact" w:wrap="none" w:vAnchor="page" w:hAnchor="margin" w:x="45" w:y="6732"/>
        <w:rPr>
          <w:rStyle w:val="C3"/>
          <w:rtl w:val="0"/>
        </w:rPr>
      </w:pPr>
    </w:p>
    <w:p>
      <w:pPr>
        <w:pStyle w:val="P13"/>
        <w:framePr w:w="6658" w:h="480" w:hRule="exact" w:wrap="none" w:vAnchor="page" w:hAnchor="margin" w:x="71" w:y="6788"/>
        <w:rPr>
          <w:rStyle w:val="C11"/>
          <w:rtl w:val="0"/>
        </w:rPr>
      </w:pPr>
      <w:r>
        <w:rPr>
          <w:rStyle w:val="C11"/>
          <w:rtl w:val="0"/>
        </w:rPr>
        <w:t>a) Orientovat se v pravidlech zadávání veřejných zakázek dle platné legislativy</w:t>
      </w:r>
    </w:p>
    <w:p>
      <w:pPr>
        <w:pStyle w:val="P28"/>
        <w:framePr w:w="3921" w:h="607" w:hRule="exact" w:wrap="none" w:vAnchor="page" w:hAnchor="margin" w:x="6800" w:y="6732"/>
        <w:rPr>
          <w:rStyle w:val="C3"/>
          <w:rtl w:val="0"/>
        </w:rPr>
      </w:pPr>
    </w:p>
    <w:p>
      <w:pPr>
        <w:pStyle w:val="P29"/>
        <w:framePr w:w="3839" w:h="480" w:hRule="exact" w:wrap="none" w:vAnchor="page" w:hAnchor="margin" w:x="6856" w:y="6788"/>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b) Popsat postup při zadávání veřejné zakázky na výstavbu, údržbu a opravy hmotného investičního majetku</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Písemné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c) Vyjmenovat možnosti čerpání finančních prostředků z národních i evropských dotačních titulů pro pořízení hmotného investičního majetku (budov, strojů, dopravních prostředků apod.)</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agendy odpadového hospodářství</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Popsat klasifikaci odpadů dle katalogu odpadů</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Písemné ověření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Charakterizovat možnosti likvidace jednotlivých druhů odpadů</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Ústní ověření</w:t>
      </w:r>
    </w:p>
    <w:p>
      <w:pPr>
        <w:pStyle w:val="P12"/>
        <w:framePr w:w="6710" w:h="607" w:hRule="exact" w:wrap="none" w:vAnchor="page" w:hAnchor="margin" w:x="45" w:y="10894"/>
        <w:rPr>
          <w:rStyle w:val="C3"/>
          <w:rtl w:val="0"/>
        </w:rPr>
      </w:pPr>
    </w:p>
    <w:p>
      <w:pPr>
        <w:pStyle w:val="P13"/>
        <w:framePr w:w="6658" w:h="480" w:hRule="exact" w:wrap="none" w:vAnchor="page" w:hAnchor="margin" w:x="71" w:y="10950"/>
        <w:rPr>
          <w:rStyle w:val="C11"/>
          <w:rtl w:val="0"/>
        </w:rPr>
      </w:pPr>
      <w:r>
        <w:rPr>
          <w:rStyle w:val="C11"/>
          <w:rtl w:val="0"/>
        </w:rPr>
        <w:t>c) Uvést způsoby likvidace obalů od chemických přípravků v lesním hospodářství</w:t>
      </w:r>
    </w:p>
    <w:p>
      <w:pPr>
        <w:pStyle w:val="P28"/>
        <w:framePr w:w="3921" w:h="607" w:hRule="exact" w:wrap="none" w:vAnchor="page" w:hAnchor="margin" w:x="6800" w:y="10894"/>
        <w:rPr>
          <w:rStyle w:val="C3"/>
          <w:rtl w:val="0"/>
        </w:rPr>
      </w:pPr>
    </w:p>
    <w:p>
      <w:pPr>
        <w:pStyle w:val="P29"/>
        <w:framePr w:w="3839" w:h="480" w:hRule="exact" w:wrap="none" w:vAnchor="page" w:hAnchor="margin" w:x="6856" w:y="1095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9.9.2026 23:04:33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Zkouška proběhne ve zkušební místnosti.</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Navrhování výstavby, oprav a údržby lesních cest, svážnic, staveb a zajišťování projektových příprav těchto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projekty výstavby, oprav a údržby staveb a lesních cest včetně rozpočtu.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kompetence </w:t>
      </w:r>
      <w:r>
        <w:rPr>
          <w:rFonts w:ascii="Arial" w:cs="Arial" w:hAnsi="Arial" w:eastAsia="Arial"/>
          <w:b w:val="0"/>
          <w:i w:val="1"/>
          <w:caps w:val="0"/>
          <w:strike w:val="0"/>
          <w:noProof w:val="0"/>
          <w:vanish w:val="0"/>
          <w:color w:val="auto"/>
          <w:sz w:val="20"/>
          <w:u w:val="none"/>
          <w:shd w:val="clear" w:color="auto" w:fill="auto"/>
          <w:vertAlign w:val="baseline"/>
          <w:lang/>
        </w:rPr>
        <w:t>Zpracování a uzavírání smluv v oblasti nákupu, pronájmu, údržby a správy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 reálnými nájemními smlouvami a vzorovými znaleckými posudku.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provozu dopravních prostředků, strojů a zařízení, udržování jejich provozuschopnosti, obnova vozového a strojového parku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se vzorovou projektovou dokumentací výstavby, údržby nebo opravy hmotného investičního majetku.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dodržování bezpečnosti a ochrany zdraví při práci a požární ochrany hmotného investičního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právní předpisy k BOZP a PO týkající se hmotného investičního majetku.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271"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9.9.2026 23:04:34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nebo stavebnictví a alespoň 5 let odborné praxe na úseku správy hmotného investičního majetku,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nebo stavebnictví a alespoň 5 let odborné praxe na úseku správy hmotného investičního majetku,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stavebnictví a alespoň 5 let odborné praxe na úseku správy hmotného investičního majetku nebo ve funkci učitele odborných předmětů v oblasti ekonomiky nebo lesnictví,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20"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výstavby, údržby nebo opravy hmotného investičního majetku</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•Rozpočet výstavby, údržby nebo opravy hmotného investičního majetku vztahující se k projektové dokumentaci využité ke zkoušce</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znalecký posudek o ceně hmotného investičního majetku</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k BOZP</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k provedení zkoušky</w:t>
      </w:r>
    </w:p>
    <w:p>
      <w:pPr>
        <w:keepNext w:val="0"/>
        <w:keepLines w:val="0"/>
        <w:framePr w:w="10766" w:h="298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přípravy na zkoušku</w:t>
      </w:r>
    </w:p>
    <w:p>
      <w:pPr>
        <w:keepNext w:val="0"/>
        <w:keepLines w:val="0"/>
        <w:framePr w:w="10766" w:h="103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9.9.2026 23:04:34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9.9.2026 23:04:34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9.9.2026 23:04:34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E0BC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AD636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1E97C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