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E81C" Type="http://schemas.openxmlformats.org/officeDocument/2006/relationships/officeDocument" Target="/word/document.xml" /><Relationship Id="coreR27FE81C" Type="http://schemas.openxmlformats.org/package/2006/relationships/metadata/core-properties" Target="/docProps/core.xml" /><Relationship Id="customR27FE8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4283" w:h="248" w:hRule="exact" w:wrap="none" w:vAnchor="page" w:hAnchor="margin" w:x="28" w:y="905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pro hmotný a investiční majetek v lesním hospodářství a střední vzdělání s maturitní zkouškou a alespoň 5 let odborné praxe na úseku správy hmotného investičního majetku.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20.10.2026 10:53:41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E4B4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