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7AD32" Type="http://schemas.openxmlformats.org/officeDocument/2006/relationships/officeDocument" Target="/word/document.xml" /><Relationship Id="coreR5177AD32" Type="http://schemas.openxmlformats.org/package/2006/relationships/metadata/core-properties" Target="/docProps/core.xml" /><Relationship Id="customR5177AD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2928" w:h="248" w:hRule="exact" w:wrap="none" w:vAnchor="page" w:hAnchor="margin" w:x="28" w:y="905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12:02:17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12:02:17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12:02:17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12:02:17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12:02:17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 technická pracovnice pro hmotný a investiční majetek v lesním hospodářství a střední vzdělání s maturitní zkouškou a alespoň 5 let odborné praxe na úseku správy hmotného investičního majetku.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12:02:17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12:02:17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12:02:17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1069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