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6AFF2" Type="http://schemas.openxmlformats.org/officeDocument/2006/relationships/officeDocument" Target="/word/document.xml" /><Relationship Id="coreR18F6AFF2" Type="http://schemas.openxmlformats.org/package/2006/relationships/metadata/core-properties" Target="/docProps/core.xml" /><Relationship Id="customR18F6A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katastr a restituce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nejméně střední vzdělání s maturitní zkouškou.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 a to v praktické a teoretické. Praktickou část je nutné absolvovat na počítači s připojením k internetu. Teoretická část proběhne v běžném kancelářském prostředí. Po ukončení zkoušky bude provedeno samostatně vyhodnocení obou částí. Výsledky obou částí mají při konečném hodnocení stejnou váhu.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20.10.2026 12:11:37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