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1DCA6" Type="http://schemas.openxmlformats.org/officeDocument/2006/relationships/officeDocument" Target="/word/document.xml" /><Relationship Id="coreR811DCA6" Type="http://schemas.openxmlformats.org/package/2006/relationships/metadata/core-properties" Target="/docProps/core.xml" /><Relationship Id="customR811D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https://www.nsp.cz/jednotka-prace/sberac-a-trhac-reprodukcn#zdravotni-zpusobilost).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předložit osvědčení pro práci ve výškách podle platné legislativy.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uchazeč povinen být vybaven předepsanými osobními ochrannými pracovními pomůckami (OOPP) podle nařízení vlády č. 495/2001 Sb., ve znění pozdějších předpisů.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„Určování druhů dřevin, jejich plodů a semen“ v kritériu a) uchazeč rozezná jednotlivé druhy lesních dřevin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běžně rostoucích v ČR – jedná se o následující dřeviny: smrk, borovice, modřín, jedle, dub, buk, lípa, olše, habr, jasan, jeřáb a bříza.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„Výstup do korun stromů a jiné metody realizace sběru semen a plodů" v kritériu e) bude uchazeč provádět sběr po dobu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