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DBAE85" Type="http://schemas.openxmlformats.org/officeDocument/2006/relationships/officeDocument" Target="/word/document.xml" /><Relationship Id="coreRADBAE85" Type="http://schemas.openxmlformats.org/package/2006/relationships/metadata/core-properties" Target="/docProps/core.xml" /><Relationship Id="customRADBAE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křovinořezem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křovinořezu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křovinořezu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výkazů o práci s křovinořezem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29.9.2026 23:37:25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https://www.nsp.cz/jednotka-prace/lesni-delnik#zdravotni-zpusobilost).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„Obsluha křovinořezu“ u kritérií a) a b) uchazeč poseká porosty na pozemku o ploše minimálně 30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„Údržba křovinořezu“ kritéria c) se rozumí denní údržbou zpravidla: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•vnější očištění křovinořezu,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•vyčištění sacích otvorů vzduchového filtru,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•vyčištění používaného nástroje a ochranného krytu,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•výměna žací struny na používané strunové hlavě,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stavu přítlačné matice, kotouče, zakracovacího nože a strunové hlavice,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•ostření listových nožů a pilových kotoučů.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„Údržba křovinořezu“ kritéria d) se rozumí týdenní údržbou zpravidla: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•očištění, kontrola a seřízení zapalovací svíčky,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•očištění žeber válce a ventilátoru,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•vyčištění vzduchového filtru,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šroubových spojů,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•doplnění vazelíny v kuželovém soukolí.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„Údržba křovinořezu“ kritéria e) se rozumí měsíční údržbou zpravidla: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startovací zařízení,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•vypláchnutí benzinové nádrže.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„Vyhotovování výkazů o práci s křovinořezem“ kritéria b) se pracovními výkazy rozumí: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výkazy o provedené práci a docházce pracovníka.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Praktickou část je nutné absolvovat v porostu a na pracovišti s přiměřeným technickým zázemím (dílna, přístřešek apod.), kde je možné ověřit uvedené znalosti a dovednosti práce s křovinořezem.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Zkoušený je povinen být vybaven předepsanými osobními ochrannými pracovními pomůckami (OOPP) podle nařízení vlády č. 495/2001 Sb., ve znění pozdějších předpisů.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29.9.2026 23:37:25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Hron, OSVČ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LESMA, spol. s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Frýdlant, příspěvková organizace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29.9.2026 23:37:25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C4935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5CDB4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9D54C6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32E719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