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257DC5" Type="http://schemas.openxmlformats.org/officeDocument/2006/relationships/officeDocument" Target="/word/document.xml" /><Relationship Id="coreR37257DC5" Type="http://schemas.openxmlformats.org/package/2006/relationships/metadata/core-properties" Target="/docProps/core.xml" /><Relationship Id="customR37257D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surovárny (kód: 29-056-H)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 v surovárně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strojního zařízení a automatického systému řízení na surovárně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zpracování suroviny pro výrobu cukru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kvality suroviny pro výrobu cukru a smyslové posouzení jakosti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evidence v surovárně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zaměstnanců surovárny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Manipulant/manipulantka surovárny, 17.6.2026 9:16:30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 v surovárně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obecně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Vysvětlit technologický postup výroby cukru na daném úseku (řezání řepy, extrakce, epurace, dekalcifikace, saturace, filtrace, sedimentace, odparka), popsat funkci daného stroje či zařízení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funkci předčeřiče a dočeřiče, vysvětlit, co je to progresivní předčeření a jaký vliv má předčeření na kvalitu šťávy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Obsluha strojního zařízení a automatického systému řízení na surovárně</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funkci strojního zařízení v surovárně (např. výkony a typy čerpadel, frekvenční měniče, objemy nádrží, činnost filtrů a zahřívačů)</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Vysvětlit funkci a předvést obsluhu automatického systému řízení v surovárně (ASŘ)</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jak mají být nasazeny nože do řezaček a popsat, jak má vypadat správný řepný řízek</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Příjem a zpracování suroviny pro výrobu cukru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prací linku řepy, uvést požadavky na kvalitu pracích vod, vysvětlit použití odpěňovacích prostředků</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Zkontrolovat průběh příjmu a zpracování suroviny; v případě signalizace poruchy zastavit vymezené činnosti v surovárně</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Zpracovat surovinu na úseku surovárny podle požadovaných technologických parametrů</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Posouzení kvality suroviny pro výrobu cukru a smyslové posouzení jakosti polotovarů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Posoudit pomocí předloženého základního měření provozní laboratoře nebo smyslové kontroly kvalitu suroviny nebo polotovaru nebo meziproduktu procházejícího surovárnou a uvést jejich vliv na výrobní proces a kvalitu výsledného produktu</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Uvést požadované parametry kvality suroviny a při nevyhovující kvalitě suroviny uvést způsob nápravy</w:t>
      </w:r>
    </w:p>
    <w:p>
      <w:pPr>
        <w:pStyle w:val="P30"/>
        <w:framePr w:w="3921" w:h="607" w:hRule="exact" w:wrap="none" w:vAnchor="page" w:hAnchor="margin" w:x="6800" w:y="14131"/>
        <w:rPr>
          <w:rStyle w:val="C3"/>
          <w:rtl w:val="0"/>
        </w:rPr>
      </w:pPr>
    </w:p>
    <w:p>
      <w:pPr>
        <w:pStyle w:val="P31"/>
        <w:framePr w:w="3839" w:h="480" w:hRule="exact" w:wrap="none" w:vAnchor="page" w:hAnchor="margin" w:x="6856" w:y="14187"/>
        <w:rPr>
          <w:rStyle w:val="C22"/>
          <w:rtl w:val="0"/>
        </w:rPr>
      </w:pPr>
      <w:r>
        <w:rPr>
          <w:rStyle w:val="C22"/>
          <w:rtl w:val="0"/>
        </w:rPr>
        <w:t>Ústní ověření</w:t>
      </w:r>
    </w:p>
    <w:p>
      <w:pPr>
        <w:pStyle w:val="P12"/>
        <w:framePr w:w="6710" w:h="607" w:hRule="exact" w:wrap="none" w:vAnchor="page" w:hAnchor="margin" w:x="45" w:y="14738"/>
        <w:rPr>
          <w:rStyle w:val="C3"/>
          <w:rtl w:val="0"/>
        </w:rPr>
      </w:pPr>
    </w:p>
    <w:p>
      <w:pPr>
        <w:pStyle w:val="P13"/>
        <w:framePr w:w="6658" w:h="480" w:hRule="exact" w:wrap="none" w:vAnchor="page" w:hAnchor="margin" w:x="71" w:y="14794"/>
        <w:rPr>
          <w:rStyle w:val="C11"/>
          <w:rtl w:val="0"/>
        </w:rPr>
      </w:pPr>
      <w:r>
        <w:rPr>
          <w:rStyle w:val="C11"/>
          <w:rtl w:val="0"/>
        </w:rPr>
        <w:t>c) Uvést hodnoty rozmezí základních parametrů šťáv, jako je pH, teplota, alkalita pro zařízení: extraktor, předčeřič, dočeřič, 1. saturace, 2. saturace</w:t>
      </w:r>
    </w:p>
    <w:p>
      <w:pPr>
        <w:pStyle w:val="P28"/>
        <w:framePr w:w="3921" w:h="607" w:hRule="exact" w:wrap="none" w:vAnchor="page" w:hAnchor="margin" w:x="6800" w:y="14738"/>
        <w:rPr>
          <w:rStyle w:val="C3"/>
          <w:rtl w:val="0"/>
        </w:rPr>
      </w:pPr>
    </w:p>
    <w:p>
      <w:pPr>
        <w:pStyle w:val="P29"/>
        <w:framePr w:w="3839" w:h="480" w:hRule="exact" w:wrap="none" w:vAnchor="page" w:hAnchor="margin" w:x="6856" w:y="14794"/>
        <w:rPr>
          <w:rStyle w:val="C21"/>
          <w:rtl w:val="0"/>
        </w:rPr>
      </w:pPr>
      <w:r>
        <w:rPr>
          <w:rStyle w:val="C21"/>
          <w:rtl w:val="0"/>
        </w:rPr>
        <w:t>Ústní ověření</w:t>
      </w:r>
    </w:p>
    <w:p>
      <w:pPr>
        <w:pStyle w:val="P32"/>
        <w:framePr w:w="10710" w:h="248" w:hRule="exact" w:wrap="none" w:vAnchor="page" w:hAnchor="margin" w:x="28" w:y="15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surovárny, 17.6.2026 9:16:30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základní evidence v surovárně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vedení veškeré evidence a zavést zadaná data do automatického systému řízení (ASŘ) používaného v surovárně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vyhodnocování parametrů v ASŘ</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hygienicko-sanitační činnosti prováděné v cukrovaru</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831" w:hRule="exact" w:wrap="none" w:vAnchor="page" w:hAnchor="margin" w:x="45" w:y="5901"/>
        <w:rPr>
          <w:rStyle w:val="C3"/>
          <w:rtl w:val="0"/>
        </w:rPr>
      </w:pPr>
    </w:p>
    <w:p>
      <w:pPr>
        <w:pStyle w:val="P17"/>
        <w:framePr w:w="6658" w:h="704" w:hRule="exact" w:wrap="none" w:vAnchor="page" w:hAnchor="margin" w:x="71" w:y="5957"/>
        <w:rPr>
          <w:rStyle w:val="C13"/>
          <w:rtl w:val="0"/>
        </w:rPr>
      </w:pPr>
      <w:r>
        <w:rPr>
          <w:rStyle w:val="C13"/>
          <w:rtl w:val="0"/>
        </w:rPr>
        <w:t>b) Popsat předpisy pro bezpečné zacházení s chemickými látkami, technologické postupy a způsoby manipulace s chemickými látkami na pracovišti</w:t>
      </w:r>
    </w:p>
    <w:p>
      <w:pPr>
        <w:pStyle w:val="P30"/>
        <w:framePr w:w="3921" w:h="831" w:hRule="exact" w:wrap="none" w:vAnchor="page" w:hAnchor="margin" w:x="6800" w:y="5901"/>
        <w:rPr>
          <w:rStyle w:val="C3"/>
          <w:rtl w:val="0"/>
        </w:rPr>
      </w:pPr>
    </w:p>
    <w:p>
      <w:pPr>
        <w:pStyle w:val="P31"/>
        <w:framePr w:w="3839" w:h="704"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Dodržovat BOZP při práci, používat při práci OOPP (ochranné pomůcky)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Vedení zaměstnanců surovárny</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a rozvrhnout pracovní činnosti zaměstnanců v provozu surovárny, včetně vápenky a hašenky.</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Zkontrolovat dodržování BOZP a PO (bezpečnosti práce a požární ochrany) na pracovišti surovárny</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surovárny, 17.6.2026 9:16:30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surovárně, bezpečné provádění všech úkonů a časové zvládání jednotlivých operací.</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surovárny, 17.6.2026 9:16:30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29-056-H Manipulant/manipulantka surovárny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surovárny v plném provozu (pračka, desková a bubnová řezačka, extraktor, dočeřič, saturační nádoby, kalolisty, zahušťovací filtry)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surovárny, 17.6.2026 9:16:30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surovárny, 17.6.2026 9:16:30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surovárny, 17.6.2026 9:16:30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0321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6EC0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