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544C12" Type="http://schemas.openxmlformats.org/officeDocument/2006/relationships/officeDocument" Target="/word/document.xml" /><Relationship Id="coreR4B544C12" Type="http://schemas.openxmlformats.org/package/2006/relationships/metadata/core-properties" Target="/docProps/core.xml" /><Relationship Id="customR4B544C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 v surovárně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18.08.2021 do: 16.10.2023</w:t>
      </w:r>
    </w:p>
    <w:p>
      <w:pPr>
        <w:pStyle w:val="P21"/>
        <w:framePr w:w="7654" w:h="331" w:hRule="exact" w:wrap="none" w:vAnchor="page" w:hAnchor="margin" w:x="28" w:y="15940"/>
        <w:rPr>
          <w:rStyle w:val="C16"/>
          <w:rtl w:val="0"/>
        </w:rPr>
      </w:pPr>
      <w:r>
        <w:rPr>
          <w:rStyle w:val="C16"/>
          <w:rtl w:val="0"/>
        </w:rPr>
        <w:t>Manipulant/manipulantka surovárny, 28.5.2026 3:20:58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 v surovárně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(řezání řepy, extrakce, epurace, dekalcifikace, saturace, filtrace, sedimentace,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funkci předčeřiče a dočeřiče, vysvětlit, co je to progresivní předčeření a jaký vliv má předčeření na kvalitu šťávy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Obsluha strojního zařízení a automatického systému řízení na surovárně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funkci strojního zařízení v surovárně (např. výkony a typy čerpadel, frekvenční měniče, objemy nádrží, činnost filtrů a zahřívačů)</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Vysvětlit funkci a předvést obsluhu automatického systému řízení v surovárně (ASŘ)</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jak mají být nasazeny nože do řezaček a popsat, jak má vypadat správný řepný řízek</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Příjem a zpracování suroviny pro výrobu cukru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prací linku řepy, uvést požadavky na kvalitu pracích vod, vysvětlit použití odpěňovacích prostředků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Zkontrolovat průběh příjmu a zpracování suroviny; v případě signalizace poruchy zastavit vymezené činnosti v surovárně</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Zpracovat surovinu na úseku surovárny podle požadovaných technologických parametrů</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Posouzení kvality suroviny pro výrobu cukru a smyslové posouzení jakosti polotovarů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Posoudit pomocí předloženého základního měření provozní laboratoře nebo smyslové kontroly kvalitu suroviny nebo polotovaru nebo meziproduktu procházejícího surovárnou a uvést jejich vliv na výrobní proces a kvalitu výsledného produktu</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4131"/>
        <w:rPr>
          <w:rStyle w:val="C3"/>
          <w:rtl w:val="0"/>
        </w:rPr>
      </w:pPr>
    </w:p>
    <w:p>
      <w:pPr>
        <w:pStyle w:val="P31"/>
        <w:framePr w:w="3839" w:h="480" w:hRule="exact" w:wrap="none" w:vAnchor="page" w:hAnchor="margin" w:x="6856" w:y="14187"/>
        <w:rPr>
          <w:rStyle w:val="C22"/>
          <w:rtl w:val="0"/>
        </w:rPr>
      </w:pPr>
      <w:r>
        <w:rPr>
          <w:rStyle w:val="C22"/>
          <w:rtl w:val="0"/>
        </w:rPr>
        <w:t>Ústní ověření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Uvést hodnoty rozmezí základních parametrů šťáv, jako je pH, teplota, alkalita pro zařízení: extraktor, předčeřič, dočeřič, 1. saturace, 2. saturace</w:t>
      </w:r>
    </w:p>
    <w:p>
      <w:pPr>
        <w:pStyle w:val="P28"/>
        <w:framePr w:w="3921" w:h="607" w:hRule="exact" w:wrap="none" w:vAnchor="page" w:hAnchor="margin" w:x="6800" w:y="14738"/>
        <w:rPr>
          <w:rStyle w:val="C3"/>
          <w:rtl w:val="0"/>
        </w:rPr>
      </w:pPr>
    </w:p>
    <w:p>
      <w:pPr>
        <w:pStyle w:val="P29"/>
        <w:framePr w:w="3839" w:h="480" w:hRule="exact" w:wrap="none" w:vAnchor="page" w:hAnchor="margin" w:x="6856" w:y="14794"/>
        <w:rPr>
          <w:rStyle w:val="C21"/>
          <w:rtl w:val="0"/>
        </w:rPr>
      </w:pPr>
      <w:r>
        <w:rPr>
          <w:rStyle w:val="C21"/>
          <w:rtl w:val="0"/>
        </w:rPr>
        <w:t>Ústní ověření</w:t>
      </w:r>
    </w:p>
    <w:p>
      <w:pPr>
        <w:pStyle w:val="P32"/>
        <w:framePr w:w="10710" w:h="248" w:hRule="exact" w:wrap="none" w:vAnchor="page" w:hAnchor="margin" w:x="28" w:y="15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surovárny, 28.5.2026 3:20:58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veškeré evidence a zavést zadaná data do automatického systému řízení (ASŘ) používaného v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hygienicko-sanitační činnosti prováděné v cukrovaru</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831" w:hRule="exact" w:wrap="none" w:vAnchor="page" w:hAnchor="margin" w:x="45" w:y="5901"/>
        <w:rPr>
          <w:rStyle w:val="C3"/>
          <w:rtl w:val="0"/>
        </w:rPr>
      </w:pPr>
    </w:p>
    <w:p>
      <w:pPr>
        <w:pStyle w:val="P17"/>
        <w:framePr w:w="6658" w:h="704" w:hRule="exact" w:wrap="none" w:vAnchor="page" w:hAnchor="margin" w:x="71" w:y="595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5901"/>
        <w:rPr>
          <w:rStyle w:val="C3"/>
          <w:rtl w:val="0"/>
        </w:rPr>
      </w:pPr>
    </w:p>
    <w:p>
      <w:pPr>
        <w:pStyle w:val="P31"/>
        <w:framePr w:w="3839" w:h="704"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Dodržovat BOZP při práci, používat při práci OOPP (ochranné pomůcky)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Vedení zaměstnanců surovárny</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a rozvrhnout pracovní činnosti zaměstnanců v provozu surovárny, včetně vápenky a hašenky.</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surovárny, 28.5.2026 3:20:58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https://nsp.cz/jednotka-prace/e88cea5405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části zkoušky, musí mít platný průkaz pracovníka v potravinářství (zdravotní průkaz).</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surovárně, bezpečné provádění všech úkonů a časové zvládání jednotlivých operací.</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surovárny, 28.5.2026 3:20:58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29-056-H Manipulant/manipulantka surovárny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 (pračka, desková a bubnová řezačka, extraktor, dočeřič, saturační nádoby, kalolisty, zahušťovací filtry)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surovárny, 28.5.2026 3:20:58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surovárny, 28.5.2026 3:20:58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surovárny, 28.5.2026 3:20:58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F690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4E81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