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DF6F2B" Type="http://schemas.openxmlformats.org/officeDocument/2006/relationships/officeDocument" Target="/word/document.xml" /><Relationship Id="coreR25DF6F2B" Type="http://schemas.openxmlformats.org/package/2006/relationships/metadata/core-properties" Target="/docProps/core.xml" /><Relationship Id="customR25DF6F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surovárny (kód: 29-056-H)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 v surovárně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strojního zařízení a automatického systému řízení na surovárně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zpracování suroviny pro výrobu cukru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kvality suroviny pro výrobu cukru a smyslové posouzení jakosti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evidence v surovárně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zaměstnanců surovárny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surovárny, 10.9.2026 2:14:30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 v surovárně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obecně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Vysvětlit technologický postup výroby cukru na daném úseku (řezání řepy, extrakce, epurace, dekalcifikace, saturace, filtrace, sedimentace, odparka), popsat funkci daného stroje či zařízení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funkci předčeřiče a dočeřiče, vysvětlit, co je to progresivní předčeření a jaký vliv má předčeření na kvalitu šťávy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Obsluha strojního zařízení a automatického systému řízení na surovárně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funkci strojního zařízení v surovárně (např. výkony a typy čerpadel, frekvenční měniče, objemy nádrží, činnost filtrů a zahřívačů)</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Vysvětlit funkci a předvést obsluhu automatického systému řízení v surovárně (ASŘ)</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jak mají být nasazeny nože do řezaček a popsat, jak má vypadat správný řepný řízek</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Příjem a zpracování suroviny pro výrobu cukru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prací linku řepy, uvést požadavky na kvalitu pracích vod, vysvětlit použití odpěňovacích prostředků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Zkontrolovat průběh příjmu a zpracování suroviny; v případě signalizace poruchy zastavit vymezené činnosti v surovárně</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Zpracovat surovinu na úseku surovárny podle požadovaných technologických parametrů</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Posouzení kvality suroviny pro výrobu cukru a smyslové posouzení jakosti polotovarů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Posoudit pomocí předloženého základního měření provozní laboratoře nebo smyslové kontroly kvalitu suroviny nebo polotovaru nebo meziproduktu procházejícího surovárnou a uvést jejich vliv na výrobní proces a kvalitu výsledného produktu</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Uvést požadované parametry kvality suroviny a při nevyhovující kvalitě suroviny uvést způsob nápravy</w:t>
      </w:r>
    </w:p>
    <w:p>
      <w:pPr>
        <w:pStyle w:val="P30"/>
        <w:framePr w:w="3921" w:h="607" w:hRule="exact" w:wrap="none" w:vAnchor="page" w:hAnchor="margin" w:x="6800" w:y="14131"/>
        <w:rPr>
          <w:rStyle w:val="C3"/>
          <w:rtl w:val="0"/>
        </w:rPr>
      </w:pPr>
    </w:p>
    <w:p>
      <w:pPr>
        <w:pStyle w:val="P31"/>
        <w:framePr w:w="3839" w:h="480" w:hRule="exact" w:wrap="none" w:vAnchor="page" w:hAnchor="margin" w:x="6856" w:y="14187"/>
        <w:rPr>
          <w:rStyle w:val="C22"/>
          <w:rtl w:val="0"/>
        </w:rPr>
      </w:pPr>
      <w:r>
        <w:rPr>
          <w:rStyle w:val="C22"/>
          <w:rtl w:val="0"/>
        </w:rPr>
        <w:t>Ústní ověření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Uvést hodnoty rozmezí základních parametrů šťáv, jako je pH, teplota, alkalita pro zařízení: extraktor, předčeřič, dočeřič, 1. saturace, 2. saturace</w:t>
      </w:r>
    </w:p>
    <w:p>
      <w:pPr>
        <w:pStyle w:val="P28"/>
        <w:framePr w:w="3921" w:h="607" w:hRule="exact" w:wrap="none" w:vAnchor="page" w:hAnchor="margin" w:x="6800" w:y="14738"/>
        <w:rPr>
          <w:rStyle w:val="C3"/>
          <w:rtl w:val="0"/>
        </w:rPr>
      </w:pPr>
    </w:p>
    <w:p>
      <w:pPr>
        <w:pStyle w:val="P29"/>
        <w:framePr w:w="3839" w:h="480" w:hRule="exact" w:wrap="none" w:vAnchor="page" w:hAnchor="margin" w:x="6856" w:y="14794"/>
        <w:rPr>
          <w:rStyle w:val="C21"/>
          <w:rtl w:val="0"/>
        </w:rPr>
      </w:pPr>
      <w:r>
        <w:rPr>
          <w:rStyle w:val="C21"/>
          <w:rtl w:val="0"/>
        </w:rPr>
        <w:t>Ústní ověření</w:t>
      </w:r>
    </w:p>
    <w:p>
      <w:pPr>
        <w:pStyle w:val="P32"/>
        <w:framePr w:w="10710" w:h="248" w:hRule="exact" w:wrap="none" w:vAnchor="page" w:hAnchor="margin" w:x="28" w:y="15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surovárny, 10.9.2026 2:14:30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základní evidence v surovárně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veškeré evidence a zavést zadaná data do automatického systému řízení (ASŘ) používaného v surovárně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vyhodnocování parametrů v ASŘ</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hygienicko-sanitační činnosti prováděné v cukrovaru</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831" w:hRule="exact" w:wrap="none" w:vAnchor="page" w:hAnchor="margin" w:x="45" w:y="5901"/>
        <w:rPr>
          <w:rStyle w:val="C3"/>
          <w:rtl w:val="0"/>
        </w:rPr>
      </w:pPr>
    </w:p>
    <w:p>
      <w:pPr>
        <w:pStyle w:val="P17"/>
        <w:framePr w:w="6658" w:h="704" w:hRule="exact" w:wrap="none" w:vAnchor="page" w:hAnchor="margin" w:x="71" w:y="5957"/>
        <w:rPr>
          <w:rStyle w:val="C13"/>
          <w:rtl w:val="0"/>
        </w:rPr>
      </w:pPr>
      <w:r>
        <w:rPr>
          <w:rStyle w:val="C13"/>
          <w:rtl w:val="0"/>
        </w:rPr>
        <w:t>b) Popsat předpisy pro bezpečné zacházení s chemickými látkami, technologické postupy a způsoby manipulace s chemickými látkami na pracovišti</w:t>
      </w:r>
    </w:p>
    <w:p>
      <w:pPr>
        <w:pStyle w:val="P30"/>
        <w:framePr w:w="3921" w:h="831" w:hRule="exact" w:wrap="none" w:vAnchor="page" w:hAnchor="margin" w:x="6800" w:y="5901"/>
        <w:rPr>
          <w:rStyle w:val="C3"/>
          <w:rtl w:val="0"/>
        </w:rPr>
      </w:pPr>
    </w:p>
    <w:p>
      <w:pPr>
        <w:pStyle w:val="P31"/>
        <w:framePr w:w="3839" w:h="704"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Dodržovat BOZP při práci, používat při práci OOPP (ochranné pomůcky)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Vedení zaměstnanců surovárny</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a rozvrhnout pracovní činnosti zaměstnanců v provozu surovárny, včetně vápenky a hašenky.</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Zkontrolovat dodržování BOZP a PO (bezpečnosti práce a požární ochrany) na pracovišti surovárny</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surovárny, 10.9.2026 2:14:30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surovárně, bezpečné provádění všech úkonů a časové zvládání jednotlivých operací.</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surovárny, 10.9.2026 2:14:30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29-056-H Manipulant/manipulantka surovárny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surovárny v plném provozu (pračka, desková a bubnová řezačka, extraktor, dočeřič, saturační nádoby, kalolisty, zahušťovací filtry)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surovárny, 10.9.2026 2:14:30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surovárny, 10.9.2026 2:14:30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surovárny, 10.9.2026 2:14:30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FEE8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89FC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