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2C8A6" Type="http://schemas.openxmlformats.org/officeDocument/2006/relationships/officeDocument" Target="/word/document.xml" /><Relationship Id="coreR5F62C8A6" Type="http://schemas.openxmlformats.org/package/2006/relationships/metadata/core-properties" Target="/docProps/core.xml" /><Relationship Id="customR5F62C8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architektury a krajiny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v interiéru a exteriéru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Fotografování architektury (exteriér a interiér)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Fotografování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30.9.2026 5:51:23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30.9.2026 5:51:23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30.9.2026 5:51:23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