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D915F7" Type="http://schemas.openxmlformats.org/officeDocument/2006/relationships/officeDocument" Target="/word/document.xml" /><Relationship Id="coreR56D915F7" Type="http://schemas.openxmlformats.org/package/2006/relationships/metadata/core-properties" Target="/docProps/core.xml" /><Relationship Id="customR56D915F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kovových stavebních konstrukcí (kód: 36-094-H)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kovových stavebních konstrukcí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kovových stavebních konstrukcí, 31.7.2026 14:11:15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1.12.2015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Montér stavebních konstrukcí (kód: 36-99-H/31)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Montér/montérka betonových stavebních konstrukcí (kód: 36-129-H)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Montér/montérka dřevěných stavebních konstrukcí (kód: 36-128-H)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Montér/montérka kovových stavebních konstrukcí (kód: 36-094-H)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Montér/montérka skleněných a plastových stavebních konstrukcí (kód: 36-127-H)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Montér/montérka zavěšených fasád (kód: 36-151-H)</w:t>
      </w:r>
    </w:p>
    <w:p>
      <w:pPr>
        <w:pStyle w:val="P14"/>
        <w:framePr w:w="398" w:h="268" w:hRule="exact" w:wrap="none" w:vAnchor="page" w:hAnchor="margin" w:x="28" w:y="5635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5635"/>
        <w:rPr>
          <w:rStyle w:val="C16"/>
          <w:rtl w:val="0"/>
        </w:rPr>
      </w:pPr>
      <w:r>
        <w:rPr>
          <w:rStyle w:val="C16"/>
          <w:rtl w:val="0"/>
        </w:rPr>
        <w:t>Platnost od 5.9.2018 do neomezeně</w:t>
      </w:r>
    </w:p>
    <w:p>
      <w:pPr>
        <w:pStyle w:val="P13"/>
        <w:framePr w:w="10256" w:h="248" w:hRule="exact" w:wrap="none" w:vAnchor="page" w:hAnchor="margin" w:x="482" w:y="5903"/>
        <w:rPr>
          <w:rStyle w:val="C14"/>
          <w:rtl w:val="0"/>
        </w:rPr>
      </w:pPr>
      <w:r>
        <w:rPr>
          <w:rStyle w:val="C14"/>
          <w:rtl w:val="0"/>
        </w:rPr>
        <w:t>Montér/montérka betonových stavebních konstrukcí (kód: 36-129-H)</w:t>
      </w:r>
    </w:p>
    <w:p>
      <w:pPr>
        <w:pStyle w:val="P13"/>
        <w:framePr w:w="10256" w:h="248" w:hRule="exact" w:wrap="none" w:vAnchor="page" w:hAnchor="margin" w:x="482" w:y="6151"/>
        <w:rPr>
          <w:rStyle w:val="C14"/>
          <w:rtl w:val="0"/>
        </w:rPr>
      </w:pPr>
      <w:r>
        <w:rPr>
          <w:rStyle w:val="C14"/>
          <w:rtl w:val="0"/>
        </w:rPr>
        <w:t>Montér/montérka dřevěných stavebních konstrukcí (kód: 36-128-H)</w:t>
      </w:r>
    </w:p>
    <w:p>
      <w:pPr>
        <w:pStyle w:val="P13"/>
        <w:framePr w:w="10256" w:h="248" w:hRule="exact" w:wrap="none" w:vAnchor="page" w:hAnchor="margin" w:x="482" w:y="6399"/>
        <w:rPr>
          <w:rStyle w:val="C14"/>
          <w:rtl w:val="0"/>
        </w:rPr>
      </w:pPr>
      <w:r>
        <w:rPr>
          <w:rStyle w:val="C14"/>
          <w:rtl w:val="0"/>
        </w:rPr>
        <w:t>Montér/montérka kovových stavebních konstrukcí (kód: 36-094-H)</w:t>
      </w:r>
    </w:p>
    <w:p>
      <w:pPr>
        <w:pStyle w:val="P13"/>
        <w:framePr w:w="10256" w:h="248" w:hRule="exact" w:wrap="none" w:vAnchor="page" w:hAnchor="margin" w:x="482" w:y="6647"/>
        <w:rPr>
          <w:rStyle w:val="C14"/>
          <w:rtl w:val="0"/>
        </w:rPr>
      </w:pPr>
      <w:r>
        <w:rPr>
          <w:rStyle w:val="C14"/>
          <w:rtl w:val="0"/>
        </w:rPr>
        <w:t>Montér/montérka skleněných a plastových stavebních konstrukcí (kód: 36-127-H)</w:t>
      </w:r>
    </w:p>
    <w:p>
      <w:pPr>
        <w:pStyle w:val="P13"/>
        <w:framePr w:w="10256" w:h="248" w:hRule="exact" w:wrap="none" w:vAnchor="page" w:hAnchor="margin" w:x="482" w:y="6895"/>
        <w:rPr>
          <w:rStyle w:val="C14"/>
          <w:rtl w:val="0"/>
        </w:rPr>
      </w:pPr>
      <w:r>
        <w:rPr>
          <w:rStyle w:val="C14"/>
          <w:rtl w:val="0"/>
        </w:rPr>
        <w:t>Montér/montérka vratových systémů (kód: 36-172-H)</w:t>
      </w:r>
    </w:p>
    <w:p>
      <w:pPr>
        <w:pStyle w:val="P13"/>
        <w:framePr w:w="10256" w:h="248" w:hRule="exact" w:wrap="none" w:vAnchor="page" w:hAnchor="margin" w:x="482" w:y="7142"/>
        <w:rPr>
          <w:rStyle w:val="C14"/>
          <w:rtl w:val="0"/>
        </w:rPr>
      </w:pPr>
      <w:r>
        <w:rPr>
          <w:rStyle w:val="C14"/>
          <w:rtl w:val="0"/>
        </w:rPr>
        <w:t>Montér/montérka zavěšených fasád (kód: 36-151-H)</w:t>
      </w:r>
    </w:p>
    <w:p>
      <w:pPr>
        <w:pStyle w:val="P6"/>
        <w:framePr w:w="10710" w:h="113" w:hRule="exact" w:wrap="none" w:vAnchor="page" w:hAnchor="margin" w:x="28" w:y="739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730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8071"/>
        <w:rPr>
          <w:rStyle w:val="C7"/>
          <w:rtl w:val="0"/>
        </w:rPr>
      </w:pPr>
      <w:r>
        <w:rPr>
          <w:rStyle w:val="C7"/>
          <w:rtl w:val="0"/>
        </w:rPr>
        <w:t>Profesní kvalifikace Montér/montérka kovových stavebních konstrukcí je integrovaná do profesní kvalifikace Stavební montážník/montážnice.</w:t>
      </w:r>
    </w:p>
    <w:p>
      <w:pPr>
        <w:pStyle w:val="P11"/>
        <w:framePr w:w="10710" w:h="340" w:hRule="exact" w:wrap="none" w:vAnchor="page" w:hAnchor="margin" w:x="28" w:y="866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00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5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00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5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6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420"/>
        <w:rPr>
          <w:rStyle w:val="C18"/>
          <w:rtl w:val="0"/>
        </w:rPr>
      </w:pPr>
      <w:r>
        <w:rPr>
          <w:rStyle w:val="C18"/>
          <w:rtl w:val="0"/>
        </w:rPr>
        <w:t>Montér kovových stavebních konstrukcí</w:t>
      </w:r>
    </w:p>
    <w:p>
      <w:pPr>
        <w:pStyle w:val="P20"/>
        <w:framePr w:w="5338" w:h="376" w:hRule="exact" w:wrap="none" w:vAnchor="page" w:hAnchor="margin" w:x="5383" w:y="936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420"/>
        <w:rPr>
          <w:rStyle w:val="C19"/>
          <w:rtl w:val="0"/>
        </w:rPr>
      </w:pPr>
      <w:r>
        <w:rPr>
          <w:rStyle w:val="C19"/>
          <w:rtl w:val="0"/>
        </w:rPr>
        <w:t>Montér stavebních konstrukcí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kovových stavebních konstrukcí, 31.7.2026 14:11:15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