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EF778" Type="http://schemas.openxmlformats.org/officeDocument/2006/relationships/officeDocument" Target="/word/document.xml" /><Relationship Id="coreR72BEF778" Type="http://schemas.openxmlformats.org/package/2006/relationships/metadata/core-properties" Target="/docProps/core.xml" /><Relationship Id="customR72BEF7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vidění, závratě, duševní poruchy, poruchy chování, onemocnění oběhové soustavy, onemocnění ledvin, závažná onemocnění dýchacích cest a plic, závažná onemocnění pohybového systému znemožňující práci ve vynucené poloze a zátěž páteře a trupu.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732601 – Provádění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732603 - Provádění ocelových mostních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732604 - Požadavky na údržbu a kontrolu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730802 - Požární bezpečnost staveb – nevýrobní objekty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730810 - Požární bezpečnost staveb – společná ustanovení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20.10.2026 12:03:38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