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63DAC2" Type="http://schemas.openxmlformats.org/officeDocument/2006/relationships/officeDocument" Target="/word/document.xml" /><Relationship Id="coreR4163DAC2" Type="http://schemas.openxmlformats.org/package/2006/relationships/metadata/core-properties" Target="/docProps/core.xml" /><Relationship Id="customR4163DA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současných trendech v oblasti aranžování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Technické zpracovávání základních druhů materiálů v aranžérství, jejich skladování a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zboží v prodejně a aranžování výkladních skříní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Aranžování a výzdoba ucelených prostorů expozic a výstav pro účely propagace maloobchodu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20.10.2026 7:42:06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https://www.nsp.cz/jednotka-prace/aranzer#zdravotni-zpusobilost).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manipulaci uchazeče se zbožím, které má charakter potravin či obdobných výrobků, je nutné předložení i platného potravinářského průkazu.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zpracovávání základních druhů materiálů v aranžérství, jejich skladování a ošetřování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bezprostředně před zahájením zkoušky uchazeč od autorizované osoby obdrží deset druhů aranžérských materiálů, pět druhů technických pomůcek a pět druhů grafických prostředků a základě tematického zadání zpracuje propagační materiál, dekoraci s šablonou pro konkrétně zadanou firmu s využitím různých druhů materiálů, písem, technických pomůcek a grafických prostředků. Zároveň na základě uvedené cenové kalkulace zhotoví dárkový koš či kazetu při využití základních druhů materiálů a aranžérských manipulačních nástrojů. Po ukončení práce předvede postup při ošetřování těchto pomůcek, skladování nepoužitých materiálů a ekologickou likvidaci použitého materiálu.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zboží v prodejně a aranžování výkladních skříní,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bezprostředně před zahájením zkoušky uchazeč od autorizované osoby obdrží deset kusů zboží a aranžérský materiál, který použije pro návrh umístění a aranžování tohoto zboží v prodejně a pro aranžování ve výkladní skříni.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a výzdoba ucelených prostorů expozic a výstav,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bezprostředně před zahájením zkoušky od autorizované osoby obdrží tematické zadání na základě kterého zpracuje návrh pro ucelený prostor expozice a výstavy.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20.10.2026 7:42:06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o., doplnit podílející se subjekty v PS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20.10.2026 7:42:06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