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5AE038" Type="http://schemas.openxmlformats.org/officeDocument/2006/relationships/officeDocument" Target="/word/document.xml" /><Relationship Id="coreR755AE038" Type="http://schemas.openxmlformats.org/package/2006/relationships/metadata/core-properties" Target="/docProps/core.xml" /><Relationship Id="customR755AE0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Aranžér v maloobchodu (kód: 66-024-H)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Aranžér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metod a postupů v oboru aranžérství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Aranžování zboží na prodejně, prodejních výstavách, veletrzích a aukcích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propagace komerčních výstav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18.02.2015 do: 11.04.2022</w:t>
      </w:r>
    </w:p>
    <w:p>
      <w:pPr>
        <w:pStyle w:val="P21"/>
        <w:framePr w:w="7654" w:h="331" w:hRule="exact" w:wrap="none" w:vAnchor="page" w:hAnchor="margin" w:x="28" w:y="15940"/>
        <w:rPr>
          <w:rStyle w:val="C16"/>
          <w:rtl w:val="0"/>
        </w:rPr>
      </w:pPr>
      <w:r>
        <w:rPr>
          <w:rStyle w:val="C16"/>
          <w:rtl w:val="0"/>
        </w:rPr>
        <w:t>Aranžér v maloobchodu, 20.8.2026 16:52:18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46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http://katalog.nsp.cz/karta_p.aspx?id_jp=102038&amp;kod_sm1=17)</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manipulaci uchazeče se zbožím, které má charakter potravin či obdobných výrobků, je nutné předložení i platného potravinářského průkazu.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se autorizovaná osoba zaměří na praktické činnosti,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části hodnocení je prověření znalostí uchazeče v oboru aranžérství a kontrola znalosti a gramotnosti při přípravě a samotné tvorbě propagačních materiálů, vystavování a aranžování nabízeného zboží. Samozřejmosti je prokázání softwarových znalostí při sestavování grafických návrhů a tvorba nákladových kalkulací.Pro splnění některých úkolů uvedených v hodnotících kritériích je potřeba poskytnout uchazeči v průběhu zkoušky firemní podklady (muster cenovek zboží, současný category management zboží) a interní podklady v podobě grafického manuálu firmy, které by měly být dodržovány pro správnou identifikaci firmy.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realizací samotné zkoušky musí uchazeč projevit samostatnost, kreativitu a flexibilní myšlení, které bude ověřeno zadaným úkolem (na základě zaslaných podkladů ze strany autorizované osoby). Tento způsob zkoušení je zvolen z důvodu vyšší časové náročnosti na samotnou tvorbu a splnění daného úkolu.</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Prvním úkolem bude tvorba grafického návrhu výkladní skříně prodejny dle typologie nabízeného zboží autorizované osoby. Tento návrh by měl obsahovat veškeré náležitosti pro správnou propagaci a nabídku zboží ze strany firmy směrem k zákazníkovi. Tzn. umístění a struktura vystaveného zboží, nasvícení výlohy, grafické prvky, polepy a dekorace zde obsažené. V neposlední řadě je nutné zde aplikovat i doprovodné propagační nástroje ve formě tištěných, plošných a plastických reklam. Autorizovaná osoba pošle nejpozději 14 dní před samotnou realizací zkoušky uchazeči muster výlohy své prodejny, který bude podkladovým materiálem pro splnění tohoto úkolu (vychází z reálných dat a podkladů)l. Tento návrh bude poté prezentován v průběhu zkoušky autorizované osobě.</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úkol je zaměřen na plošné rozčlenění propagačních materiálů a reklam firmy, které budou aplikovány na veřejné výstavě či veletrhu. Autorizovaná osoba nejpozději 14 dní před realizací zkoušky zašle uchazeči materiály (plánek struktury veletrhu, včetně rozmístění jednotlivých dílčích sekcí v místě konání). Na základě těchto materiálů uchazeč vytvoří návrh pro optimální umístění jednotlivých propagačních materiálů různého charakteru, které co nejlépe zajistí dostatečnou reklamu firmy vůči veřejnosti (návštěvníkům) a zdůvodní zvolené návrhy a postupy. Součástí bude také uvedení orientační kalkulace na zhotovení těchto propagačních materiálů. Tento návrh bude poté prezentován v průběhu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Posledním úkolem bude prověření IT znalosti uchazeče za využití kancelářského balíčku, kde se pokusí vytvořit optimální grafické rozhraní elektronické prezentace volně vybraného výrobku autorizovanou osobou. Tato prezentace by měla být zaměřena na oslovení zákazníků s nabídkou vybraného zboží. Tato prezentace by měla být využitelná v maloobchodních prodejnách, veřejných akcích a veletrzích. Vytvořený návrh prezentace poté bude uchazeč obhajovat při zkoušce.</w:t>
      </w:r>
    </w:p>
    <w:p>
      <w:pPr>
        <w:pStyle w:val="P21"/>
        <w:framePr w:w="7654" w:h="331" w:hRule="exact" w:wrap="none" w:vAnchor="page" w:hAnchor="margin" w:x="28" w:y="15940"/>
        <w:rPr>
          <w:rStyle w:val="C16"/>
          <w:rtl w:val="0"/>
        </w:rPr>
      </w:pPr>
      <w:r>
        <w:rPr>
          <w:rStyle w:val="C16"/>
          <w:rtl w:val="0"/>
        </w:rPr>
        <w:t>Aranžér v maloobchodu, 20.8.2026 16:52:18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Aranžér v maloobchodu, 20.8.2026 16:52:18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