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1AE27" Type="http://schemas.openxmlformats.org/officeDocument/2006/relationships/officeDocument" Target="/word/document.xml" /><Relationship Id="coreR5961AE27" Type="http://schemas.openxmlformats.org/package/2006/relationships/metadata/core-properties" Target="/docProps/core.xml" /><Relationship Id="customR5961AE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metod a postupů v oboru aranžérství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zboží na prodejně, prodejních výstavách, veletrzích a aukcích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propagace komerčních výstav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18.02.2015 do: 11.04.2022</w:t>
      </w:r>
    </w:p>
    <w:p>
      <w:pPr>
        <w:pStyle w:val="P21"/>
        <w:framePr w:w="7654" w:h="331" w:hRule="exact" w:wrap="none" w:vAnchor="page" w:hAnchor="margin" w:x="28" w:y="15940"/>
        <w:rPr>
          <w:rStyle w:val="C16"/>
          <w:rtl w:val="0"/>
        </w:rPr>
      </w:pPr>
      <w:r>
        <w:rPr>
          <w:rStyle w:val="C16"/>
          <w:rtl w:val="0"/>
        </w:rPr>
        <w:t>Aranžér v maloobchodu, 20.10.2026 10:43:51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6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http://katalog.nsp.cz/karta_p.aspx?id_jp=102038&amp;kod_sm1=17)</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se autorizovaná osoba zaměří na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části hodnocení je prověření znalostí uchazeče v oboru aranžérství a kontrola znalosti a gramotnosti při přípravě a samotné tvorbě propagačních materiálů, vystavování a aranžování nabízeného zboží. Samozřejmosti je prokázání softwarových znalostí při sestavování grafických návrhů a tvorba nákladových kalkulací.Pro splnění některých úkolů uvedených v hodnotících kritériích je potřeba poskytnout uchazeči v průběhu zkoušky firemní podklady (muster cenovek zboží, současný category management zboží) a interní podklady v podobě grafického manuálu firmy, které by měly být dodržovány pro správnou identifikaci firmy.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samotné zkoušky musí uchazeč projevit samostatnost, kreativitu a flexibilní myšlení, které bude ověřeno zadaným úkolem (na základě zaslaných podkladů ze strany autorizované osoby). Tento způsob zkoušení je zvolen z důvodu vyšší časové náročnosti na samotnou tvorbu a splnění daného úkolu.</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bude tvorba grafického návrhu výkladní skříně prodejny dle typologie nabízeného zboží autorizované osoby. Tento návrh by měl obsahovat veškeré náležitosti pro správnou propagaci a nabídku zboží ze strany firmy směrem k zákazníkovi. Tzn. umístění a struktura vystaveného zboží, nasvícení výlohy, grafické prvky, polepy a dekorace zde obsažené. V neposlední řadě je nutné zde aplikovat i doprovodné propagační nástroje ve formě tištěných, plošných a plastických reklam. Autorizovaná osoba pošle nejpozději 14 dní před samotnou realizací zkoušky uchazeči muster výlohy své prodejny, který bude podkladovým materiálem pro splnění tohoto úkolu (vychází z reálných dat a podkladů)l. Tento návrh bude poté prezentován v průběhu zkoušky autorizované osobě.</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plošné rozčlenění propagačních materiálů a reklam firmy, které budou aplikovány na veřejné výstavě či veletrhu. Autorizovaná osoba nejpozději 14 dní před realizací zkoušky zašle uchazeči materiály (plánek struktury veletrhu, včetně rozmístění jednotlivých dílčích sekcí v místě konání). Na základě těchto materiálů uchazeč vytvoří návrh pro optimální umístění jednotlivých propagačních materiálů různého charakteru, které co nejlépe zajistí dostatečnou reklamu firmy vůči veřejnosti (návštěvníkům) a zdůvodní zvolené návrhy a postupy. Součástí bude také uvedení orientační kalkulace na zhotovení těchto propagačních materiálů. Tento návrh bude poté prezentován v průběhu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prověření IT znalosti uchazeče za využití kancelářského balíčku, kde se pokusí vytvořit optimální grafické rozhraní elektronické prezentace volně vybraného výrobku autorizovanou osobou. Tato prezentace by měla být zaměřena na oslovení zákazníků s nabídkou vybraného zboží. Tato prezentace by měla být využitelná v maloobchodních prodejnách, veřejných akcích a veletrzích. Vytvořený návrh prezentace poté bude uchazeč obhajovat při zkoušce.</w:t>
      </w:r>
    </w:p>
    <w:p>
      <w:pPr>
        <w:pStyle w:val="P21"/>
        <w:framePr w:w="7654" w:h="331" w:hRule="exact" w:wrap="none" w:vAnchor="page" w:hAnchor="margin" w:x="28" w:y="15940"/>
        <w:rPr>
          <w:rStyle w:val="C16"/>
          <w:rtl w:val="0"/>
        </w:rPr>
      </w:pPr>
      <w:r>
        <w:rPr>
          <w:rStyle w:val="C16"/>
          <w:rtl w:val="0"/>
        </w:rPr>
        <w:t>Aranžér v maloobchodu, 20.10.2026 10:43:51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 v maloobchodu, 20.10.2026 10:43:51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