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5E66F" Type="http://schemas.openxmlformats.org/officeDocument/2006/relationships/officeDocument" Target="/word/document.xml" /><Relationship Id="coreR7D35E66F" Type="http://schemas.openxmlformats.org/package/2006/relationships/metadata/core-properties" Target="/docProps/core.xml" /><Relationship Id="customR7D35E6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současných trendech v oblasti aranžování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Technické zpracovávání základních druhů materiálů v aranžérství, jejich skladování a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zboží v prodejně a aranžování výkladních skříní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Aranžování a výzdoba ucelených prostorů expozic a výstav pro účely propagace maloobchodu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https://www.nsp.cz/jednotka-prace/aranzer#zdravotni-zpusobilost).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uchazeče se zbožím, které má charakter potravin či obdobných výrobků, je nutné předložení i platného potravinářského průkazu.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zpracovávání základních druhů materiálů v aranžérství, jejich skladování a ošetřování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bezprostředně před zahájením zkoušky uchazeč od autorizované osoby obdrží deset druhů aranžérských materiálů, pět druhů technických pomůcek a pět druhů grafických prostředků a základě tematického zadání zpracuje propagační materiál, dekoraci s šablonou pro konkrétně zadanou firmu s využitím různých druhů materiálů, písem, technických pomůcek a grafických prostředků. Zároveň na základě uvedené cenové kalkulace zhotoví dárkový koš či kazetu při využití základních druhů materiálů a aranžérských manipulačních nástrojů. Po ukončení práce předvede postup při ošetřování těchto pomůcek, skladování nepoužitých materiálů a ekologickou likvidaci použitého materiálu.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zboží v prodejně a aranžování výkladních skříní,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bezprostředně před zahájením zkoušky uchazeč od autorizované osoby obdrží deset kusů zboží a aranžérský materiál, který použije pro návrh umístění a aranžování tohoto zboží v prodejně a pro aranžování ve výkladní skříni.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a výzdoba ucelených prostorů expozic a výstav,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bezprostředně před zahájením zkoušky od autorizované osoby obdrží tematické zadání na základě kterého zpracuje návrh pro ucelený prostor expozice a výstavy.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o., doplnit podílející se subjekty v PS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