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927B3" Type="http://schemas.openxmlformats.org/officeDocument/2006/relationships/officeDocument" Target="/word/document.xml" /><Relationship Id="coreR580927B3" Type="http://schemas.openxmlformats.org/package/2006/relationships/metadata/core-properties" Target="/docProps/core.xml" /><Relationship Id="customR580927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05.09.2018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30.9.2026 5:48:42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řádné ukončení rekvalifikace pro pracovní činnost instalatér nebo topenář nebo mechanik chladicích zařízení nebo elektromontér a 3 roky praxe v oboru instalatérství, topenářství nebo chladicí techniky nebo elektrotechniky.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probíhá ústním ověřením a praktickým předvedením.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musí být přítomni u zkoušky po celou dobu zkoušení uchazečů.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30.9.2026 5:48:42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30.9.2026 5:48:42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