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973E2D" Type="http://schemas.openxmlformats.org/officeDocument/2006/relationships/officeDocument" Target="/word/document.xml" /><Relationship Id="coreRB973E2D" Type="http://schemas.openxmlformats.org/package/2006/relationships/metadata/core-properties" Target="/docProps/core.xml" /><Relationship Id="customRB973E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řezbář (kód: 82-002-H)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řezbář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zpracování uměleckořemeslného záměru, studium podkladů, zpracování výtvarného návrhu řezbářského výrobku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zhotovení uměleckořemeslných řezbářských výrobků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a úprava materiálů pro zhotovení řezby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nářadí a vytváření uměleckořemeslných řezbářských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Opravy a rekonstrukce uměleckořemeslných řezbářských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Povrchová úprava uměleckořemeslných řezbářských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řezbář, 18.10.2026 18:24:43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https://nsp.cz/jednotka-prace/umelecky-rezbar#zdravotni-zpusobilost).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finálních produktů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Je třeba klást důraz na kvalitu a přesnost zhotovení výrobků.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začátku zkoušky autorizovaná osoba zadá uchazeči konkrétní zadání, která umožní ověření všech odborných kompetencí uvedených v hodnoticím standardu. Uchazeč následně vypracuje výtvarné návrhy prvních dvou výrobků.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 3 výrobky, a to reliéfní ornament o velikosti 150 x 150 mm, reliéfní řezbu chebskou technikou nejméně o velikosti 200 x 300 mm a prostorový dřevěný řetěz s délkou oka 50 mm (nejméně 4 oka řetězu).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určí, zda bude uchazeč zhotovovat uvedené dva výrobky podle vlastních výtvarných návrhů nebo podle předložené dokumentace. Předložená dokumentace obsahuje výtvarný návrh, příp. fotografie - v případě zhotovení repliky.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Opravy a rekonstrukce uměleckořemeslných řezbářských výrobků autorizovaná osoba připraví řezbovaný předmět určený k opravě, např. poškozená řezba na židli ve stylu chippendale, nebo poškozená řezba srovnatelné obtížnosti.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hotových výrobků bude posuzována kvalita, přesnost a estetika provedení výrobků; předmětem hodnocení je i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řezbář, 18.10.2026 18:24:43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řezbář, 18.10.2026 18:24:43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