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C3C463" Type="http://schemas.openxmlformats.org/officeDocument/2006/relationships/officeDocument" Target="/word/document.xml" /><Relationship Id="coreR5DC3C463" Type="http://schemas.openxmlformats.org/package/2006/relationships/metadata/core-properties" Target="/docProps/core.xml" /><Relationship Id="customR5DC3C4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dřevěných loutek (kód: 82-024-H)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loutky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loutky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jednotlivých částí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vodícího a vnitřního mechanismu loutky a anatomické vyvažování loutek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Povrchová úprava loutek včetně dekorace, kašírování a malování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loutek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30.9.2026 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uvedených v hodnoticím standardu.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loutku bez ošacení pro horní vedení o velikosti 600 až 900 mm podle autorizovanou osobou předloženého výtvarného návrhu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měřítku 1 : 1.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ověření odborné kompetence Povrchová úprava loutek včetně dekorace, kašírování a malování připraví vzorky materiálů pro ověření dalších povrchových úprav.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ověření odborné kompetence Opravy, obnova, údržba a rekonstrukce loutek autorizovaná osoba připraví poškozenou dřevěnou loutku určenou k opravě, např. poškozenou loutku se zlomenou rukou v pohybovém kloubu, který není skryt pod ošacením.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30.9.2026 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30.9.2026 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8D773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