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7EAC8" Type="http://schemas.openxmlformats.org/officeDocument/2006/relationships/officeDocument" Target="/word/document.xml" /><Relationship Id="coreR4657EAC8" Type="http://schemas.openxmlformats.org/package/2006/relationships/metadata/core-properties" Target="/docProps/core.xml" /><Relationship Id="customR4657EA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 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Košíkář a pletař / košíkářka a pletařka, 28.9.2026 11:34:54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28.9.2026 11:34:54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28.9.2026 11:34:54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28.9.2026 11:34:54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 / košíkářka a pletařka, 28.9.2026 11:34:54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 / košíkářka a pletařka + střední vzdělání s maturitní zkouškou a alespoň 5 let odborné praxe v oblasti rukodělné košíkářské a pletařské výroby.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 košíkářka a pletařka, 28.9.2026 11:34:54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 / košíkářka a pletařka, 28.9.2026 11:34:54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 / košíkářka a pletařka, 28.9.2026 11:34:54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7E00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4E51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4177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