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62FC4A8" Type="http://schemas.openxmlformats.org/officeDocument/2006/relationships/officeDocument" Target="/word/document.xml" /><Relationship Id="coreR362FC4A8" Type="http://schemas.openxmlformats.org/package/2006/relationships/metadata/core-properties" Target="/docProps/core.xml" /><Relationship Id="customR362FC4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Příprava a zpracování řemeslného záměru, studium podkladů, zpracování výtvarného návrhu košíkářského výrobku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Vytváření rukodělných košíkářských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Opravy a rekonstrukce košíkářských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Konečná povrchová úprava košíkářských výrobků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7"/>
        <w:framePr w:w="8788" w:h="340" w:hRule="exact" w:wrap="none" w:vAnchor="page" w:hAnchor="margin" w:x="28" w:y="8334"/>
        <w:rPr>
          <w:rStyle w:val="C8"/>
          <w:rtl w:val="0"/>
        </w:rPr>
      </w:pPr>
      <w:r>
        <w:rPr>
          <w:rStyle w:val="C8"/>
          <w:rtl w:val="0"/>
        </w:rPr>
        <w:t>Platnost standardu</w:t>
      </w:r>
    </w:p>
    <w:p>
      <w:pPr>
        <w:pStyle w:val="P20"/>
        <w:framePr w:w="4283" w:h="248" w:hRule="exact" w:wrap="none" w:vAnchor="page" w:hAnchor="margin" w:x="28" w:y="8674"/>
        <w:rPr>
          <w:rStyle w:val="C15"/>
          <w:rtl w:val="0"/>
        </w:rPr>
      </w:pPr>
      <w:r>
        <w:rPr>
          <w:rStyle w:val="C15"/>
          <w:rtl w:val="0"/>
        </w:rPr>
        <w:t>Standard je platný od: 28.04.2015 do: 19.08.2020</w:t>
      </w:r>
    </w:p>
    <w:p>
      <w:pPr>
        <w:pStyle w:val="P21"/>
        <w:framePr w:w="7654" w:h="331" w:hRule="exact" w:wrap="none" w:vAnchor="page" w:hAnchor="margin" w:x="28" w:y="15940"/>
        <w:rPr>
          <w:rStyle w:val="C16"/>
          <w:rtl w:val="0"/>
        </w:rPr>
      </w:pPr>
      <w:r>
        <w:rPr>
          <w:rStyle w:val="C16"/>
          <w:rtl w:val="0"/>
        </w:rPr>
        <w:t>Košíkář a pletař, 28.9.2026 14:45:40</w:t>
      </w:r>
    </w:p>
    <w:p>
      <w:pPr>
        <w:pStyle w:val="P22"/>
        <w:framePr w:w="2790" w:h="331" w:hRule="exact" w:wrap="none" w:vAnchor="page" w:hAnchor="margin" w:x="7911" w:y="15940"/>
        <w:rPr>
          <w:rStyle w:val="C17"/>
          <w:rtl w:val="0"/>
        </w:rPr>
      </w:pPr>
      <w:r>
        <w:rPr>
          <w:rStyle w:val="C17"/>
          <w:rtl w:val="0"/>
        </w:rPr>
        <w:t>Strana 1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66" w:h="8552" w:hRule="exact" w:wrap="none" w:vAnchor="page" w:hAnchor="margin" w:x="0" w:y="2154"/>
        <w:rPr>
          <w:rStyle w:val="C3"/>
          <w:rtl w:val="0"/>
        </w:rPr>
      </w:pPr>
    </w:p>
    <w:p>
      <w:pPr>
        <w:pStyle w:val="P24"/>
        <w:framePr w:w="10710" w:h="340" w:hRule="exact" w:wrap="none" w:vAnchor="page" w:hAnchor="margin" w:x="28" w:y="2154"/>
        <w:rPr>
          <w:rStyle w:val="C18"/>
          <w:rtl w:val="0"/>
        </w:rPr>
      </w:pPr>
      <w:r>
        <w:rPr>
          <w:rStyle w:val="C18"/>
          <w:rtl w:val="0"/>
        </w:rPr>
        <w:t>Organizační a metodické pokyny</w:t>
      </w:r>
    </w:p>
    <w:p>
      <w:pPr>
        <w:pStyle w:val="P25"/>
        <w:framePr w:w="10710" w:h="340" w:hRule="exact" w:wrap="none" w:vAnchor="page" w:hAnchor="margin" w:x="28" w:y="2494"/>
        <w:rPr>
          <w:rStyle w:val="C19"/>
          <w:rtl w:val="0"/>
        </w:rPr>
      </w:pPr>
      <w:r>
        <w:rPr>
          <w:rStyle w:val="C19"/>
          <w:rtl w:val="0"/>
        </w:rPr>
        <w:t>Pokyny k realizaci zkoušky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zejména formou praktického předvedení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začátku zkoušky autorizovaná osoba zadá uchazeči konkrétní zadání, které umožní ověření všech kompetencí uvedených v hodnoticím standardu.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7871"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na začátku zkoušky autorizované osobě výtvarné návrhy prvních tří výrobků. Autorizovaná osoba určí, zda bude uchazeč zhotovovat uvedené tři výrobky dle vlastních výtvarných návrhů nebo dle předložených návrhů autorizovanou osobou, a to v závislosti na úrovni předložených výtvarných návrhů uchazečem.</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21"/>
        <w:framePr w:w="7654" w:h="331" w:hRule="exact" w:wrap="none" w:vAnchor="page" w:hAnchor="margin" w:x="28" w:y="15940"/>
        <w:rPr>
          <w:rStyle w:val="C16"/>
          <w:rtl w:val="0"/>
        </w:rPr>
      </w:pPr>
      <w:r>
        <w:rPr>
          <w:rStyle w:val="C16"/>
          <w:rtl w:val="0"/>
        </w:rPr>
        <w:t>Košíkář a pletař, 28.9.2026 14:45:40</w:t>
      </w:r>
    </w:p>
    <w:p>
      <w:pPr>
        <w:pStyle w:val="P22"/>
        <w:framePr w:w="2790" w:h="331" w:hRule="exact" w:wrap="none" w:vAnchor="page" w:hAnchor="margin" w:x="7911" w:y="15940"/>
        <w:rPr>
          <w:rStyle w:val="C17"/>
          <w:rtl w:val="0"/>
        </w:rPr>
      </w:pPr>
      <w:r>
        <w:rPr>
          <w:rStyle w:val="C17"/>
          <w:rtl w:val="0"/>
        </w:rPr>
        <w:t>Strana 2 z 3</w:t>
      </w:r>
    </w:p>
    <w:p>
      <w:pPr>
        <w:rPr>
          <w:rtl w:val="0"/>
        </w:rPr>
        <w:sectPr>
          <w:type w:val="nextPage"/>
          <w:pgSz w:w="11908" w:h="16833"/>
          <w:pgMar w:left="572" w:right="566" w:top="566" w:bottom="566" w:header="720" w:footer="720" w:gutter="0"/>
          <w:formProt w:val="0"/>
        </w:sectPr>
      </w:pPr>
    </w:p>
    <w:p>
      <w:pPr>
        <w:pStyle w:val="P1"/>
        <w:framePr w:w="4376" w:h="794" w:hRule="exact" w:wrap="none" w:vAnchor="page" w:hAnchor="margin" w:x="6354" w:y="720"/>
        <w:rPr>
          <w:rStyle w:val="C4"/>
          <w:rtl w:val="0"/>
        </w:rPr>
      </w:pPr>
      <w:r>
        <w:rPr>
          <w:rStyle w:val="C4"/>
          <w:rtl w:val="0"/>
        </w:rPr>
        <w:t>Kvalifikační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27"/>
        <w:framePr w:w="10710" w:h="282" w:hRule="exact" w:wrap="none" w:vAnchor="page" w:hAnchor="margin" w:x="28" w:y="2721"/>
        <w:rPr>
          <w:rStyle w:val="C20"/>
          <w:rtl w:val="0"/>
        </w:rPr>
      </w:pPr>
      <w:r>
        <w:rPr>
          <w:rStyle w:val="C20"/>
          <w:rtl w:val="0"/>
        </w:rPr>
        <w:t>Autoři kvalifikačního standardu</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Kvalifikační standard profesní kvalifikace připravila SR pro řemesla a umělecká řemesla, sekce uměleckořemeslná, ustavená a licencovaná pro tuto činnost HK ČR a SP ČR.</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Rudolfinea o.s., sdružení pro umělecká řemesla</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Mendelova univerzita v Brně, Ústav nábytku, designu a bydlení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lidové kultury ve Strážnici</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Slovácké muzeum v Uherském Hradišti </w:t>
      </w:r>
    </w:p>
    <w:p>
      <w:pPr>
        <w:keepNext w:val="0"/>
        <w:keepLines w:val="0"/>
        <w:framePr w:w="10766" w:h="2112" w:hRule="exact" w:wrap="none" w:vAnchor="page" w:hAnchor="margin" w:x="0" w:y="30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Kaláb,OSVČ/ soudní znalec v oborech dřeva včetně povrchových úprav, restaurátor bez licence MK</w:t>
      </w:r>
    </w:p>
    <w:p>
      <w:pPr>
        <w:pStyle w:val="P21"/>
        <w:framePr w:w="7654" w:h="331" w:hRule="exact" w:wrap="none" w:vAnchor="page" w:hAnchor="margin" w:x="28" w:y="15940"/>
        <w:rPr>
          <w:rStyle w:val="C16"/>
          <w:rtl w:val="0"/>
        </w:rPr>
      </w:pPr>
      <w:r>
        <w:rPr>
          <w:rStyle w:val="C16"/>
          <w:rtl w:val="0"/>
        </w:rPr>
        <w:t>Košíkář a pletař, 28.9.2026 14:45:40</w:t>
      </w:r>
    </w:p>
    <w:p>
      <w:pPr>
        <w:pStyle w:val="P22"/>
        <w:framePr w:w="2790" w:h="331" w:hRule="exact" w:wrap="none" w:vAnchor="page" w:hAnchor="margin" w:x="7911" w:y="15940"/>
        <w:rPr>
          <w:rStyle w:val="C17"/>
          <w:rtl w:val="0"/>
        </w:rPr>
      </w:pPr>
      <w:r>
        <w:rPr>
          <w:rStyle w:val="C17"/>
          <w:rtl w:val="0"/>
        </w:rPr>
        <w:t>Strana 3 z 3</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0C3E5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num w:numId="1">
    <w:abstractNumId w:val="0"/>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shd w:val="clear" w:fill="auto"/>
      <w:bidi w:val="0"/>
      <w:jc w:val="left"/>
    </w:pPr>
  </w:style>
  <w:style w:type="paragraph" w:styleId="P24">
    <w:name w:val="ParagraphStyle23"/>
    <w:hidden/>
    <w:pPr>
      <w:bidi w:val="0"/>
      <w:jc w:val="left"/>
    </w:pPr>
  </w:style>
  <w:style w:type="paragraph" w:styleId="P25">
    <w:name w:val="ParagraphStyle24"/>
    <w:hidden/>
    <w:pPr>
      <w:bidi w:val="0"/>
      <w:jc w:val="left"/>
    </w:pPr>
  </w:style>
  <w:style w:type="paragraph" w:styleId="P26">
    <w:name w:val="ParagraphStyle25"/>
    <w:hidden/>
    <w:pPr>
      <w:shd w:val="clear" w:fill="auto"/>
      <w:bidi w:val="0"/>
      <w:jc w:val="left"/>
    </w:pPr>
  </w:style>
  <w:style w:type="paragraph" w:styleId="P27">
    <w:name w:val="ParagraphStyle26"/>
    <w:hidden/>
    <w:pPr>
      <w:bidi w:val="0"/>
      <w:jc w:val="left"/>
    </w:pPr>
  </w:style>
  <w:style w:type="paragraph" w:styleId="P28">
    <w:name w:val="ParagraphStyle2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4"/>
      <w:szCs w:val="24"/>
      <w:u w:val="none"/>
    </w:rPr>
  </w:style>
  <w:style w:type="character" w:styleId="C19">
    <w:name w:val="CharacterStyle15"/>
    <w:hidden/>
    <w:rPr>
      <w:rFonts w:ascii="Arial" w:cs="Arial" w:hAnsi="Arial" w:eastAsia="Arial"/>
      <w:b w:val="1"/>
      <w:i w:val="0"/>
      <w:strike w:val="0"/>
      <w:noProof w:val="1"/>
      <w:color w:val="000000"/>
      <w:sz w:val="22"/>
      <w:szCs w:val="22"/>
      <w:u w:val="none"/>
    </w:rPr>
  </w:style>
  <w:style w:type="character" w:styleId="C20">
    <w:name w:val="CharacterStyle1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