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CC843D" Type="http://schemas.openxmlformats.org/officeDocument/2006/relationships/officeDocument" Target="/word/document.xml" /><Relationship Id="coreR7CCC843D" Type="http://schemas.openxmlformats.org/package/2006/relationships/metadata/core-properties" Target="/docProps/core.xml" /><Relationship Id="customR7CCC843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Kamnář technik (kód: 36-114-M)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Používání technických norem a podkladů pro montáž, stavbu, přestavbu a opravy průmyslově vyráběných lokálních topidel na pevná paliva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Používání technických norem a podkladů pro navrhování a stavbu individuálně stavěných lokálních topidel na pevná paliva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Dimenzování spalinových cest, připojování spotřebičů paliv, požární a provozní bezpečnost spotřebičů a spalinových cest</w:t>
      </w:r>
    </w:p>
    <w:p>
      <w:pPr>
        <w:pStyle w:val="P14"/>
        <w:framePr w:w="805" w:h="607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44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Příprava pro návrh individuálně stavěného lokálního topidla na pevná paliva</w:t>
      </w:r>
    </w:p>
    <w:p>
      <w:pPr>
        <w:pStyle w:val="P18"/>
        <w:framePr w:w="805" w:h="376" w:hRule="exact" w:wrap="none" w:vAnchor="page" w:hAnchor="margin" w:x="9916" w:y="744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496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Dimenzování a navrhování individuálně stavěných lokálních topidel na pevná paliva - kachlových kamen a sporáků a krbů</w:t>
      </w:r>
    </w:p>
    <w:p>
      <w:pPr>
        <w:pStyle w:val="P14"/>
        <w:framePr w:w="805" w:h="607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2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479"/>
        <w:rPr>
          <w:rStyle w:val="C13"/>
          <w:rtl w:val="0"/>
        </w:rPr>
      </w:pPr>
      <w:r>
        <w:rPr>
          <w:rStyle w:val="C13"/>
          <w:rtl w:val="0"/>
        </w:rPr>
        <w:t>Zhotovování technické dokumentace individuálně stavěného lokálního topidla na pevná paliva</w:t>
      </w:r>
    </w:p>
    <w:p>
      <w:pPr>
        <w:pStyle w:val="P18"/>
        <w:framePr w:w="805" w:h="376" w:hRule="exact" w:wrap="none" w:vAnchor="page" w:hAnchor="margin" w:x="9916" w:y="842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47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79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855"/>
        <w:rPr>
          <w:rStyle w:val="C11"/>
          <w:rtl w:val="0"/>
        </w:rPr>
      </w:pPr>
      <w:r>
        <w:rPr>
          <w:rStyle w:val="C11"/>
          <w:rtl w:val="0"/>
        </w:rPr>
        <w:t>Orientace v materiálech pro stavbu krbů, kachlových kamen a sporáků</w:t>
      </w:r>
    </w:p>
    <w:p>
      <w:pPr>
        <w:pStyle w:val="P14"/>
        <w:framePr w:w="805" w:h="376" w:hRule="exact" w:wrap="none" w:vAnchor="page" w:hAnchor="margin" w:x="9916" w:y="879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85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17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32"/>
        <w:rPr>
          <w:rStyle w:val="C13"/>
          <w:rtl w:val="0"/>
        </w:rPr>
      </w:pPr>
      <w:r>
        <w:rPr>
          <w:rStyle w:val="C13"/>
          <w:rtl w:val="0"/>
        </w:rPr>
        <w:t>Posuzování kvality materiálů pro stavbu krbů a kachlových kamen dle ČSN a technických podkladů výrobců</w:t>
      </w:r>
    </w:p>
    <w:p>
      <w:pPr>
        <w:pStyle w:val="P18"/>
        <w:framePr w:w="805" w:h="376" w:hRule="exact" w:wrap="none" w:vAnchor="page" w:hAnchor="margin" w:x="9916" w:y="917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3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20"/>
        <w:framePr w:w="9826" w:h="570" w:hRule="exact" w:wrap="none" w:vAnchor="page" w:hAnchor="margin" w:x="45" w:y="9552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570" w:hRule="exact" w:wrap="none" w:vAnchor="page" w:hAnchor="margin" w:x="45" w:y="955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 nářadí, ručního mechanizovaného nářadí, strojů a zařízení a pracovních pomůcek pro zednické</w:t>
      </w:r>
    </w:p>
    <w:p>
      <w:pPr>
        <w:pStyle w:val="P20"/>
        <w:keepNext w:val="0"/>
        <w:keepLines w:val="0"/>
        <w:framePr w:w="9826" w:h="570" w:hRule="exact" w:wrap="none" w:vAnchor="page" w:hAnchor="margin" w:x="45" w:y="955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 kamnářské práce</w:t>
      </w:r>
    </w:p>
    <w:p>
      <w:pPr>
        <w:pStyle w:val="P14"/>
        <w:framePr w:w="805" w:h="570" w:hRule="exact" w:wrap="none" w:vAnchor="page" w:hAnchor="margin" w:x="9916" w:y="9552"/>
        <w:rPr>
          <w:rStyle w:val="C3"/>
          <w:rtl w:val="0"/>
        </w:rPr>
      </w:pPr>
    </w:p>
    <w:p>
      <w:pPr>
        <w:pStyle w:val="P15"/>
        <w:framePr w:w="723" w:h="443" w:hRule="exact" w:wrap="none" w:vAnchor="page" w:hAnchor="margin" w:x="9972" w:y="960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12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178"/>
        <w:rPr>
          <w:rStyle w:val="C13"/>
          <w:rtl w:val="0"/>
        </w:rPr>
      </w:pPr>
      <w:r>
        <w:rPr>
          <w:rStyle w:val="C13"/>
          <w:rtl w:val="0"/>
        </w:rPr>
        <w:t>Orientace v technologických postupech kamnářských prací</w:t>
      </w:r>
    </w:p>
    <w:p>
      <w:pPr>
        <w:pStyle w:val="P18"/>
        <w:framePr w:w="805" w:h="376" w:hRule="exact" w:wrap="none" w:vAnchor="page" w:hAnchor="margin" w:x="9916" w:y="1012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17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1049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554"/>
        <w:rPr>
          <w:rStyle w:val="C11"/>
          <w:rtl w:val="0"/>
        </w:rPr>
      </w:pPr>
      <w:r>
        <w:rPr>
          <w:rStyle w:val="C11"/>
          <w:rtl w:val="0"/>
        </w:rPr>
        <w:t>Navrhování technologických a pracovních postupů montáže a stavby individuálně stavěných lokálních topidel na pevná paliva</w:t>
      </w:r>
    </w:p>
    <w:p>
      <w:pPr>
        <w:pStyle w:val="P14"/>
        <w:framePr w:w="805" w:h="607" w:hRule="exact" w:wrap="none" w:vAnchor="page" w:hAnchor="margin" w:x="9916" w:y="1049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55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11105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1161"/>
        <w:rPr>
          <w:rStyle w:val="C13"/>
          <w:rtl w:val="0"/>
        </w:rPr>
      </w:pPr>
      <w:r>
        <w:rPr>
          <w:rStyle w:val="C13"/>
          <w:rtl w:val="0"/>
        </w:rPr>
        <w:t>Navrhování technologických a pracovních postupů přestavby individuálně stavěných lokálních topidel na pevná paliva</w:t>
      </w:r>
    </w:p>
    <w:p>
      <w:pPr>
        <w:pStyle w:val="P18"/>
        <w:framePr w:w="805" w:h="607" w:hRule="exact" w:wrap="none" w:vAnchor="page" w:hAnchor="margin" w:x="9916" w:y="11105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1161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1171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1768"/>
        <w:rPr>
          <w:rStyle w:val="C11"/>
          <w:rtl w:val="0"/>
        </w:rPr>
      </w:pPr>
      <w:r>
        <w:rPr>
          <w:rStyle w:val="C11"/>
          <w:rtl w:val="0"/>
        </w:rPr>
        <w:t>Navrhování technologických a pracovních postupů oprav individuálně stavěných lokálních topidel na pevná paliva</w:t>
      </w:r>
    </w:p>
    <w:p>
      <w:pPr>
        <w:pStyle w:val="P14"/>
        <w:framePr w:w="805" w:h="607" w:hRule="exact" w:wrap="none" w:vAnchor="page" w:hAnchor="margin" w:x="9916" w:y="1171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176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23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375"/>
        <w:rPr>
          <w:rStyle w:val="C13"/>
          <w:rtl w:val="0"/>
        </w:rPr>
      </w:pPr>
      <w:r>
        <w:rPr>
          <w:rStyle w:val="C13"/>
          <w:rtl w:val="0"/>
        </w:rPr>
        <w:t>Navrhování individuálně stavěných lokálních topidel na pevná paliva s teplovodními systémy</w:t>
      </w:r>
    </w:p>
    <w:p>
      <w:pPr>
        <w:pStyle w:val="P18"/>
        <w:framePr w:w="805" w:h="376" w:hRule="exact" w:wrap="none" w:vAnchor="page" w:hAnchor="margin" w:x="9916" w:y="123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37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269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751"/>
        <w:rPr>
          <w:rStyle w:val="C11"/>
          <w:rtl w:val="0"/>
        </w:rPr>
      </w:pPr>
      <w:r>
        <w:rPr>
          <w:rStyle w:val="C11"/>
          <w:rtl w:val="0"/>
        </w:rPr>
        <w:t>Posuzování a kontrola konstrukce, funkce a připojení lokálních topidel na pevná paliva</w:t>
      </w:r>
    </w:p>
    <w:p>
      <w:pPr>
        <w:pStyle w:val="P14"/>
        <w:framePr w:w="805" w:h="376" w:hRule="exact" w:wrap="none" w:vAnchor="page" w:hAnchor="margin" w:x="9916" w:y="1269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75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307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127"/>
        <w:rPr>
          <w:rStyle w:val="C13"/>
          <w:rtl w:val="0"/>
        </w:rPr>
      </w:pPr>
      <w:r>
        <w:rPr>
          <w:rStyle w:val="C13"/>
          <w:rtl w:val="0"/>
        </w:rPr>
        <w:t>Orientace v průmyslově vyráběných lokálních topidlech na pevná paliva</w:t>
      </w:r>
    </w:p>
    <w:p>
      <w:pPr>
        <w:pStyle w:val="P18"/>
        <w:framePr w:w="805" w:h="376" w:hRule="exact" w:wrap="none" w:vAnchor="page" w:hAnchor="margin" w:x="9916" w:y="1307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12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344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3503"/>
        <w:rPr>
          <w:rStyle w:val="C11"/>
          <w:rtl w:val="0"/>
        </w:rPr>
      </w:pPr>
      <w:r>
        <w:rPr>
          <w:rStyle w:val="C11"/>
          <w:rtl w:val="0"/>
        </w:rPr>
        <w:t>Výpočet spotřeby materiálů</w:t>
      </w:r>
    </w:p>
    <w:p>
      <w:pPr>
        <w:pStyle w:val="P14"/>
        <w:framePr w:w="805" w:h="376" w:hRule="exact" w:wrap="none" w:vAnchor="page" w:hAnchor="margin" w:x="9916" w:y="1344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350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382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880"/>
        <w:rPr>
          <w:rStyle w:val="C13"/>
          <w:rtl w:val="0"/>
        </w:rPr>
      </w:pPr>
      <w:r>
        <w:rPr>
          <w:rStyle w:val="C13"/>
          <w:rtl w:val="0"/>
        </w:rPr>
        <w:t>Vyhotovování cenové kalkulace kamnářských prací</w:t>
      </w:r>
    </w:p>
    <w:p>
      <w:pPr>
        <w:pStyle w:val="P18"/>
        <w:framePr w:w="805" w:h="376" w:hRule="exact" w:wrap="none" w:vAnchor="page" w:hAnchor="margin" w:x="9916" w:y="1382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88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420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4256"/>
        <w:rPr>
          <w:rStyle w:val="C11"/>
          <w:rtl w:val="0"/>
        </w:rPr>
      </w:pPr>
      <w:r>
        <w:rPr>
          <w:rStyle w:val="C11"/>
          <w:rtl w:val="0"/>
        </w:rPr>
        <w:t>Vedení provozní technické dokumentace kamnářských prací</w:t>
      </w:r>
    </w:p>
    <w:p>
      <w:pPr>
        <w:pStyle w:val="P14"/>
        <w:framePr w:w="805" w:h="376" w:hRule="exact" w:wrap="none" w:vAnchor="page" w:hAnchor="margin" w:x="9916" w:y="1420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425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457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4632"/>
        <w:rPr>
          <w:rStyle w:val="C13"/>
          <w:rtl w:val="0"/>
        </w:rPr>
      </w:pPr>
      <w:r>
        <w:rPr>
          <w:rStyle w:val="C13"/>
          <w:rtl w:val="0"/>
        </w:rPr>
        <w:t>Orientace v předpisech BOZP, PO a hygieny práce při kamnářských pracích</w:t>
      </w:r>
    </w:p>
    <w:p>
      <w:pPr>
        <w:pStyle w:val="P18"/>
        <w:framePr w:w="805" w:h="376" w:hRule="exact" w:wrap="none" w:vAnchor="page" w:hAnchor="margin" w:x="9916" w:y="1457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463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495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5008"/>
        <w:rPr>
          <w:rStyle w:val="C11"/>
          <w:rtl w:val="0"/>
        </w:rPr>
      </w:pPr>
      <w:r>
        <w:rPr>
          <w:rStyle w:val="C11"/>
          <w:rtl w:val="0"/>
        </w:rPr>
        <w:t>Doprava a skladování materiálů</w:t>
      </w:r>
    </w:p>
    <w:p>
      <w:pPr>
        <w:pStyle w:val="P14"/>
        <w:framePr w:w="805" w:h="376" w:hRule="exact" w:wrap="none" w:vAnchor="page" w:hAnchor="margin" w:x="9916" w:y="1495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500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555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Kamnář technik, 31.7.2026 15:57:17</w:t>
      </w:r>
    </w:p>
    <w:p>
      <w:pPr>
        <w:pStyle w:val="P22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4283" w:h="248" w:hRule="exact" w:wrap="none" w:vAnchor="page" w:hAnchor="margin" w:x="28" w:y="2154"/>
        <w:rPr>
          <w:rStyle w:val="C17"/>
          <w:rtl w:val="0"/>
        </w:rPr>
      </w:pPr>
      <w:r>
        <w:rPr>
          <w:rStyle w:val="C17"/>
          <w:rtl w:val="0"/>
        </w:rPr>
        <w:t>Standard je platný od: 26.07.2016 do: 20.10.2022</w:t>
      </w:r>
    </w:p>
    <w:p>
      <w:pPr>
        <w:pStyle w:val="P21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Kamnář technik, 31.7.2026 15:57:17</w:t>
      </w:r>
    </w:p>
    <w:p>
      <w:pPr>
        <w:pStyle w:val="P22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9905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Podmínka připuštění ke zkoušce: uchazeč o tuto profesní kvalifikaci musí být držitelem úplné profesní kvalifikace kamnář, kterou doloží: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a) dokladem o absolvování středního vzdělání s výučním listem v oboru vzdělání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36-67-H/02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Kamnář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nebo středního vzdělání s maturitní zkouškou v oboru vzdělání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82-41-M/12 Výtvarné zpracování keramiky a porcelánu, zaměření kamnářství,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nebo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b) osvědčeními o získání profesních kvalifikací skládajících úplnou profesní kvalifikaci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kamnář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: 36-115-H Kamnář stavitel krbů, 36-116-H Kamnář stavitel kachlových kamen a sporáků a 36-125-H Kamnář konstruktér individuálně stavěných topidel.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 požadována praxe v délce min. 8 let v povolání kamnář.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(PO). Zdravotní způsobilost není vyžadována. 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pro realizaci zkoušky přinese osobní rýsovací a výpočetní pomůcky. Autorizovaná osoba umožní uchazeči použít vlastní software na PC autorizované osoby.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technických norem a právních předpisů: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4230 Krby s otevřeným a uzavíratelným ohništěm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4231 Kamna – individuálně stavěná kamna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4232 Sporáky – individuálně stavěné sporáky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ČSN EN 13 229 Vestavné spotřebiče k vytápění a krbové vložky na pevná paliva 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13240 Spotřebiče na pevná paliva k vytápění obytných prostorů – požadavky a zkušební metody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15250 Akumulační kamna na pevná paliva – požadavky a zkušební metody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12815 Varné spotřebiče pro domácnost na pevná paliva – požadavky a zkušební metody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ČSN EN 14785 Spotřebiče spalující dřevěné pelety k vytápění obytných prostorů – požadavky a zkušební metody 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155 44:2006 Individuálně stavěná kachlová kamna/omítnutá kamna – Dimenzování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ČSN 73 4201 Komíny a kouřovody – Navrhování, provádění a připojování spotřebičů paliv 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1443 Komíny – Všeobecné požadavky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13384-1+A2 Komíny – Tepelně technické a hydraulické výpočtové metody – Část 1: Samostatné komíny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Vyhláška č. 205/2009 Sb., o zjišťování emisí ze stacionárních zdrojů a o provedení některých dalších ustanovení zákona o ochraně ovzduší, ve znění pozdějších předpisů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Nařízení vlády č. 91/2010 Sb., o podmínkách požární bezpečnosti při provozu komínů, kouřovodů a spotřebičů paliv, ve znění pozdějších předpisů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Zákon č. 406/2000 Sb., o využití energií, ve znění pozdějších předpisů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Kamnář technik, 31.7.2026 15:57:17</w:t>
      </w:r>
    </w:p>
    <w:p>
      <w:pPr>
        <w:pStyle w:val="P22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kamnářů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Pavel Baďura – KOKK Otrokovice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Kamnářství Pešek, Český Krumlov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K-PLUS, Hanušovice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TIMPEX, s. r. o., Hanušovice</w:t>
      </w:r>
    </w:p>
    <w:p>
      <w:pPr>
        <w:pStyle w:val="P21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Kamnář technik, 31.7.2026 15:57:17</w:t>
      </w:r>
    </w:p>
    <w:p>
      <w:pPr>
        <w:pStyle w:val="P22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