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4D8149" Type="http://schemas.openxmlformats.org/officeDocument/2006/relationships/officeDocument" Target="/word/document.xml" /><Relationship Id="coreR484D8149" Type="http://schemas.openxmlformats.org/package/2006/relationships/metadata/core-properties" Target="/docProps/core.xml" /><Relationship Id="customR484D81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technik / kamnářka technička (kód: 36-114-M)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technických norem a podkladů pro montáž, stavbu, přestavbu a opravy průmyslově vyráběných lokálních topidel na pevná paliva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Používání technických norem a podkladů pro navrhování a stavbu individuálně stavěných lokálních topidel na pevná paliva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pro návrh individuálně stavěného lokálního topidla na pevná paliva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Dimenzování a navrhování individuálně stavěných lokálních topidel na pevná paliva - kachlových kamen a sporáků a krbů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Zhotovování technické dokumentace individuálně stavěného lokálního topidla na pevná paliva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materiálech pro stavbu krbů, kachlových kamen a sporáků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materiálů pro stavbu krbů a kachlových kamen dle ČSN a technických podkladů výrobců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955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 nářadí, ručního mechanizovaného nářadí, strojů a zařízení a pracovních pomůcek pro zednické</w:t>
      </w: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kamnářské práce</w:t>
      </w:r>
    </w:p>
    <w:p>
      <w:pPr>
        <w:pStyle w:val="P14"/>
        <w:framePr w:w="805" w:h="570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178"/>
        <w:rPr>
          <w:rStyle w:val="C13"/>
          <w:rtl w:val="0"/>
        </w:rPr>
      </w:pPr>
      <w:r>
        <w:rPr>
          <w:rStyle w:val="C13"/>
          <w:rtl w:val="0"/>
        </w:rPr>
        <w:t>Orientace v technologických postupech kamnářských prací</w:t>
      </w:r>
    </w:p>
    <w:p>
      <w:pPr>
        <w:pStyle w:val="P18"/>
        <w:framePr w:w="805" w:h="376" w:hRule="exact" w:wrap="none" w:vAnchor="page" w:hAnchor="margin" w:x="9916" w:y="101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17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montáže a stavby individuálně stavěných lokálních topidel na pevná paliva</w:t>
      </w:r>
    </w:p>
    <w:p>
      <w:pPr>
        <w:pStyle w:val="P14"/>
        <w:framePr w:w="805" w:h="607" w:hRule="exact" w:wrap="none" w:vAnchor="page" w:hAnchor="margin" w:x="9916" w:y="1049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5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Navrhování technologických a pracovních postupů přestavby individuálně stavěných lokálních topidel na pevná paliva</w:t>
      </w:r>
    </w:p>
    <w:p>
      <w:pPr>
        <w:pStyle w:val="P18"/>
        <w:framePr w:w="805" w:h="607" w:hRule="exact" w:wrap="none" w:vAnchor="page" w:hAnchor="margin" w:x="9916" w:y="1110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16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oprav individuálně stavěných lokálních topidel na pevná paliva</w:t>
      </w:r>
    </w:p>
    <w:p>
      <w:pPr>
        <w:pStyle w:val="P14"/>
        <w:framePr w:w="805" w:h="607" w:hRule="exact" w:wrap="none" w:vAnchor="page" w:hAnchor="margin" w:x="9916" w:y="117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7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75"/>
        <w:rPr>
          <w:rStyle w:val="C13"/>
          <w:rtl w:val="0"/>
        </w:rPr>
      </w:pPr>
      <w:r>
        <w:rPr>
          <w:rStyle w:val="C13"/>
          <w:rtl w:val="0"/>
        </w:rPr>
        <w:t>Navrhování individuálně stavěných lokálních topidel na pevná paliva s teplovodními systémy</w:t>
      </w:r>
    </w:p>
    <w:p>
      <w:pPr>
        <w:pStyle w:val="P18"/>
        <w:framePr w:w="805" w:h="376" w:hRule="exact" w:wrap="none" w:vAnchor="page" w:hAnchor="margin" w:x="9916" w:y="123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69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51"/>
        <w:rPr>
          <w:rStyle w:val="C11"/>
          <w:rtl w:val="0"/>
        </w:rPr>
      </w:pPr>
      <w:r>
        <w:rPr>
          <w:rStyle w:val="C11"/>
          <w:rtl w:val="0"/>
        </w:rPr>
        <w:t>Posuzování a kontrola konstrukce, funkce a připojení lokálních topidel na pevná paliva</w:t>
      </w:r>
    </w:p>
    <w:p>
      <w:pPr>
        <w:pStyle w:val="P14"/>
        <w:framePr w:w="805" w:h="376" w:hRule="exact" w:wrap="none" w:vAnchor="page" w:hAnchor="margin" w:x="9916" w:y="1269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5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07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27"/>
        <w:rPr>
          <w:rStyle w:val="C13"/>
          <w:rtl w:val="0"/>
        </w:rPr>
      </w:pPr>
      <w:r>
        <w:rPr>
          <w:rStyle w:val="C13"/>
          <w:rtl w:val="0"/>
        </w:rPr>
        <w:t>Orientace v průmyslově vyráběných lokálních topidlech na pevná paliva</w:t>
      </w:r>
    </w:p>
    <w:p>
      <w:pPr>
        <w:pStyle w:val="P18"/>
        <w:framePr w:w="805" w:h="376" w:hRule="exact" w:wrap="none" w:vAnchor="page" w:hAnchor="margin" w:x="9916" w:y="1307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2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134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8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80"/>
        <w:rPr>
          <w:rStyle w:val="C13"/>
          <w:rtl w:val="0"/>
        </w:rPr>
      </w:pPr>
      <w:r>
        <w:rPr>
          <w:rStyle w:val="C13"/>
          <w:rtl w:val="0"/>
        </w:rPr>
        <w:t>Vyhotovování cenové kalkulace kamnářských prací</w:t>
      </w:r>
    </w:p>
    <w:p>
      <w:pPr>
        <w:pStyle w:val="P18"/>
        <w:framePr w:w="805" w:h="376" w:hRule="exact" w:wrap="none" w:vAnchor="page" w:hAnchor="margin" w:x="9916" w:y="138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8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20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256"/>
        <w:rPr>
          <w:rStyle w:val="C11"/>
          <w:rtl w:val="0"/>
        </w:rPr>
      </w:pPr>
      <w:r>
        <w:rPr>
          <w:rStyle w:val="C11"/>
          <w:rtl w:val="0"/>
        </w:rPr>
        <w:t>Vedení provozní technické dokumentace kamnářských prací</w:t>
      </w:r>
    </w:p>
    <w:p>
      <w:pPr>
        <w:pStyle w:val="P14"/>
        <w:framePr w:w="805" w:h="376" w:hRule="exact" w:wrap="none" w:vAnchor="page" w:hAnchor="margin" w:x="9916" w:y="1420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25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45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63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kamnářských pracích</w:t>
      </w:r>
    </w:p>
    <w:p>
      <w:pPr>
        <w:pStyle w:val="P18"/>
        <w:framePr w:w="805" w:h="376" w:hRule="exact" w:wrap="none" w:vAnchor="page" w:hAnchor="margin" w:x="9916" w:y="145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6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9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00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149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0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55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31.7.2026 15:56:58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2928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31.7.2026 15:56:58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Podmínka připuštění ke zkoušce: uchazeč o tuto profesní kvalifikaci musí být držitelem úplné profesní kvalifikace kamnář, kterou doloží: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dokladem o absolvování středního vzdělání s výučním listem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36-67-H/02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Kamnář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nebo středního vzdělání s maturitní zkouškou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82-41-M/12 Výtvarné zpracování keramiky a porcelánu, zaměření kamnářství,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osvědčeními o získání profesních kvalifikací skládajících úplnou profesní kvalifikaci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36-115-H Kamnář stavitel krbů, 36-116-H Kamnář stavitel kachlových kamen a sporáků a 36-125-H Kamnář konstruktér individuálně stavěných topidel.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požadována praxe v délce min. 8 let v povolání kamnář.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pro realizaci zkoušky přinese osobní rýsovací a výpočetní pomůcky. Autorizovaná osoba umožní uchazeči použít vlastní software na PC autorizované osoby.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 a právních předpisů: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13 229 Vestavné spotřebiče k vytápění a krbové vložky na pevná paliva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13240 Spotřebiče na pevná paliva k vytápění obytných prostorů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15250 Akumulační kamna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12815 Varné spotřebiče pro domácnost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14785 Spotřebiče spalující dřevěné pelety k vytápění obytných prostorů – požadavky a zkušební metody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Individuálně stavěná kachlová kamna/omítnutá kamna – Dimenzování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– Všeobecné požadavky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– Tepelně technické a hydraulické výpočtové metody – Část 1: Samostatné komíny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 Sb., o využití energií,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31.7.2026 15:56:58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31.7.2026 15:56:58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