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CFE6EF" Type="http://schemas.openxmlformats.org/officeDocument/2006/relationships/officeDocument" Target="/word/document.xml" /><Relationship Id="coreR69CFE6EF" Type="http://schemas.openxmlformats.org/package/2006/relationships/metadata/core-properties" Target="/docProps/core.xml" /><Relationship Id="customR69CFE6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2928" w:h="248" w:hRule="exact" w:wrap="none" w:vAnchor="page" w:hAnchor="margin" w:x="28" w:y="1266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Montér/montérka tepelných foukaných izolací a střední vzdělání s maturitní zkouškou a nejméně 5 let praxe v oblasti realizace zakázek tepelných foukaných izolací.</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foukaných izolací, 30.9.2026 8:37:45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tepelných foukaných izolací, 30.9.2026 8:37:46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Montér/montérka tepelných foukaných izolací, 30.9.2026 8:37:46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tepelných foukaných izolací, 30.9.2026 8:37:46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52F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9453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604D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