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424E8" Type="http://schemas.openxmlformats.org/officeDocument/2006/relationships/officeDocument" Target="/word/document.xml" /><Relationship Id="coreR147424E8" Type="http://schemas.openxmlformats.org/package/2006/relationships/metadata/core-properties" Target="/docProps/core.xml" /><Relationship Id="customR147424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http://katalog.nsp.cz/karta_tp.aspx?id_jp=5255).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ověřování musí uchazeč doložit, že absolvoval vysokoškolské vzdělání magisterského typu se zaměřením na polygrafii.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řízení jakosti v polygrafii,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