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D535C" Type="http://schemas.openxmlformats.org/officeDocument/2006/relationships/officeDocument" Target="/word/document.xml" /><Relationship Id="coreRD9D535C" Type="http://schemas.openxmlformats.org/package/2006/relationships/metadata/core-properties" Target="/docProps/core.xml" /><Relationship Id="customRD9D53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základních estetických zákonitostí a stylů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Uplatňování základních estetických zákonitostí a stylů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Popsat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feston nebo věneček tradiční floristickou technikou a připevnit ji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sezónní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Ze zhotovených výrobků během zkoušky bude realizována kompetence Aranžování prostorů a věcí pro pohřební nebo vzpomínkové obřady.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průběhu zkoušky bude autorizovaná osoba přihlížet také k vhodné úpravě zevnějšku smutečního aranžéra. </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nejméně 5 let praxe v oborech smutečního aranžování, vazačských a floristických prací, z toho minimálně 1 rok v období posledních dvou let před podání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nejméně 5 let praxe v řídicích činnostech v oblasti aranžování, vazačských a floristických prací, z toho minimálně 1 rok v období posledních dvou let před podáním žádosti o autorizaci.</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nejméně 5 let praxe v řídicích činnostech v oblasti zahradnictví nebo pohřebnictví, z toho minimálně 1 rok v období posledních dvou let před podáním žádosti o autorizaci.</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703"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teoretické části zkoušky</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prostory (obřadní síň, kostel, opuštěný hrob, výklenek kolumbária,...), předměty (rakev, urna, katafalk, auto, ...) a vhodné floristické pracoviště umožňující realizaci praktické části zkoušky s dostatečným prostorem pro manipulaci s objemnými květinovými vazbami a odpovídajícím vybavením (ruční nářadí, pracovní stůl s policemi pro nářadí, nádoby, přívod vody, výlevka, klimatizovaná místnost apod.) a technologickými celky - 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1"/>
        <w:framePr w:w="10766" w:h="4363"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podmínek BOZP a požární ochrany</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bude rozložena do více dnů.</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Haman, Vazbykvětin,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Magistrát města Jihlavy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aranžér, 20.8.2026 15:44:12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F47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80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AF9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