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83302C" Type="http://schemas.openxmlformats.org/officeDocument/2006/relationships/officeDocument" Target="/word/document.xml" /><Relationship Id="coreR5883302C" Type="http://schemas.openxmlformats.org/package/2006/relationships/metadata/core-properties" Target="/docProps/core.xml" /><Relationship Id="customR588330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papírenského stroje (kód: 28-051-M)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papírenského 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strojírenství při výrobě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výroby papíru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papírenských strojů ve výrobě papíru, vícevrstvých kartonů a lepenek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sušících a hladících zařízení v papírenské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Regulace sušících plstěnců včetně zavádění papíru u papírenského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pro povrchovou úpravu různých druhů papíru, vícevrstvých kartonů a lepenek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Odvodňování, lisování, sušení a navíjení ve výrobě a zpracování papíru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Dálkové řízení odvodňovacího stroje a sušícího stroje ve výrobě a zpracování papíru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Čištění a ošetřování technického vybavení na sušení a odvodňování buničiny v papírenské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papírenského stroje, 22.10.2026 7:44:44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0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https://www.nsp.cz/jednotka-prace/strojnik-papirenskeho-str#zdravotni-zpusobilost).</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"Orientace v technologii výroby papíru", kritérium g) uchazeč provede dva základní odběry vzorku: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„mokrou část“ – odběr buničiny, např. pro stanovení stupně mletí, kontrola konzistence, měření retencí a koncentrací vláken v odpadních vodách;</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„suchou část“ – odběr z vyrobeného papíru. Standardem je pomocí řezačky odebrat papír po šíři (30 cm široký), který se zasílá do laboratoře na Autoline (zařízení, které je schopné změřit několik parametrů papíru najednou). Každá linka má své postupy.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„Dálkové řízení odvodňovacího stroje a sušicího stroje ve výrobě a zpracování papíru“, kritérium c) - dálkové řízení probíhá přes řídicí systém. Tým ASŘ (automatický systém řízení) je schopen připravit zkušební řídicí systém. Tato kompetence předpokládá, že stroj je již najetý a uchazeč bude kontrolovat výrobní pokyny – kontroluje vodu v nádržích, požadovaný průtok, konzistenci a úroveň vakua.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"Řízení odvodňování, lisování, sušení a navíjení ve výrobě a zpracování papíru" - zkoušející připraví print-screen z řídicího systému, kde smaže vybrané akční členy a uchazeč doplní správné hodnoty – rychlost stroje, tahy mezi jednotlivými částmi, zalisování lisů, hodnoty parokondenzátového systému.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ovlivňování kvalitu výrobku</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pStyle w:val="P21"/>
        <w:framePr w:w="7654" w:h="331" w:hRule="exact" w:wrap="none" w:vAnchor="page" w:hAnchor="margin" w:x="28" w:y="15940"/>
        <w:rPr>
          <w:rStyle w:val="C16"/>
          <w:rtl w:val="0"/>
        </w:rPr>
      </w:pPr>
      <w:r>
        <w:rPr>
          <w:rStyle w:val="C16"/>
          <w:rtl w:val="0"/>
        </w:rPr>
        <w:t>Strojník/strojnice papírenského stroje, 22.10.2026 7:44:44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pStyle w:val="P21"/>
        <w:framePr w:w="7654" w:h="331" w:hRule="exact" w:wrap="none" w:vAnchor="page" w:hAnchor="margin" w:x="28" w:y="15940"/>
        <w:rPr>
          <w:rStyle w:val="C16"/>
          <w:rtl w:val="0"/>
        </w:rPr>
      </w:pPr>
      <w:r>
        <w:rPr>
          <w:rStyle w:val="C16"/>
          <w:rtl w:val="0"/>
        </w:rPr>
        <w:t>Strojník/strojnice papírenského stroje, 22.10.2026 7:44:44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B6032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