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DA0F74" Type="http://schemas.openxmlformats.org/officeDocument/2006/relationships/officeDocument" Target="/word/document.xml" /><Relationship Id="coreR7ADA0F74" Type="http://schemas.openxmlformats.org/package/2006/relationships/metadata/core-properties" Target="/docProps/core.xml" /><Relationship Id="customR7ADA0F7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 papírenského stroje (kód: 28-051-M)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papírenského stroje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strojírenství při výrobě papíru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technologii výroby papíru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papírenských strojů ve výrobě papíru, vícevrstvých kartonů a lepenek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sušících a hladících zařízení v papírenské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Regulace sušících plstěnců včetně zavádění papíru u papírenského stroje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zařízení pro povrchovou úpravu různých druhů papíru, vícevrstvých kartonů a lepenek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Odvodňování, lisování, sušení a navíjení ve výrobě a zpracování papíru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Dálkové řízení odvodňovacího stroje a sušícího stroje ve výrobě a zpracování papíru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Čištění a ošetřování technického vybavení na sušení a odvodňování buničiny v papírenské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Strojník papírenského stroje, 22.8.2026 0:06:25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807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https://www.nsp.cz/jednotka-prace/strojnik-papirenskeho-str#zdravotni-zpusobilost).</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"Orientace v technologii výroby papíru", kritérium g) uchazeč provede dva základní odběry vzorku:</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„mokrou část“ – odběr buničiny, např. pro stanovení stupně mletí, kontrola konzistence, měření retencí a koncentrací vláken v odpadních vodách;</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„suchou část“ – odběr z vyrobeného papíru. Standardem je pomocí řezačky odebrat papír po šíři (30 cm široký), který se zasílá do laboratoře na Autoline (zařízení, které je schopné změřit několik parametrů papíru najednou). Každá linka má své postupy.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„Dálkové řízení odvodňovacího stroje a sušicího stroje ve výrobě a zpracování papíru“, kritérium c) - dálkové řízení probíhá přes řídicí systém. Tým ASŘ (automatický systém řízení) je schopen připravit zkušební řídicí systém. Tato kompetence předpokládá, že stroj je již najetý a uchazeč bude kontrolovat výrobní pokyny – kontroluje vodu v nádržích, požadovaný průtok, konzistenci a úroveň vakua.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"Řízení odvodňování, lisování, sušení a navíjení ve výrobě a zpracování papíru" - zkoušející připraví print-screen z řídicího systému, kde smaže vybrané akční členy a uchazeč doplní správné hodnoty – rychlost stroje, tahy mezi jednotlivými částmi, zalisování lisů, hodnoty parokondenzátového systému.</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se doporučuje zaměřit na:</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•Práci s výrobně-technickou dokumentací</w:t>
      </w:r>
    </w:p>
    <w:p>
      <w:pPr>
        <w:keepNext w:val="0"/>
        <w:keepLines w:val="1"/>
        <w:framePr w:w="10766" w:h="73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postupy </w:t>
      </w:r>
    </w:p>
    <w:p>
      <w:pPr>
        <w:keepNext w:val="0"/>
        <w:keepLines w:val="1"/>
        <w:framePr w:w="10766" w:h="73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•Faktory ovlivňování kvalitu výrobku</w:t>
      </w:r>
    </w:p>
    <w:p>
      <w:pPr>
        <w:keepNext w:val="0"/>
        <w:keepLines w:val="1"/>
        <w:framePr w:w="10766" w:h="73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zásad BOZP</w:t>
      </w:r>
    </w:p>
    <w:p>
      <w:pPr>
        <w:pStyle w:val="P21"/>
        <w:framePr w:w="7654" w:h="331" w:hRule="exact" w:wrap="none" w:vAnchor="page" w:hAnchor="margin" w:x="28" w:y="15940"/>
        <w:rPr>
          <w:rStyle w:val="C16"/>
          <w:rtl w:val="0"/>
        </w:rPr>
      </w:pPr>
      <w:r>
        <w:rPr>
          <w:rStyle w:val="C16"/>
          <w:rtl w:val="0"/>
        </w:rPr>
        <w:t>Strojník papírenského stroje, 22.8.2026 0:06:25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dřevozpracující a papírenský průmysl, ustavená a licencovaná pro tuto činnost HK ČR a SP ČR.</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Mondi Štětí, a. s.</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obalové techniky a Střední škola, Štětí</w:t>
      </w:r>
    </w:p>
    <w:p>
      <w:pPr>
        <w:pStyle w:val="P21"/>
        <w:framePr w:w="7654" w:h="331" w:hRule="exact" w:wrap="none" w:vAnchor="page" w:hAnchor="margin" w:x="28" w:y="15940"/>
        <w:rPr>
          <w:rStyle w:val="C16"/>
          <w:rtl w:val="0"/>
        </w:rPr>
      </w:pPr>
      <w:r>
        <w:rPr>
          <w:rStyle w:val="C16"/>
          <w:rtl w:val="0"/>
        </w:rPr>
        <w:t>Strojník papírenského stroje, 22.8.2026 0:06:25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41668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