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A1CE9" Type="http://schemas.openxmlformats.org/officeDocument/2006/relationships/officeDocument" Target="/word/document.xml" /><Relationship Id="coreRCCA1CE9" Type="http://schemas.openxmlformats.org/package/2006/relationships/metadata/core-properties" Target="/docProps/core.xml" /><Relationship Id="customRCCA1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Přejímka, příprava a manipulace se surovinami, polotovary a chemickými látkami používanými v papírenské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rozvlákňovacích zařízení v papírenské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a barvení papíroviny na mlecích linkách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Dávkování surovin a mísení směsí pro výrobu papírů, kartonů a lepenek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ošetřování a údržba zařízení v rámci přípravy látky před papírenským strojem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parametry papíru, kartonu a lepenek (plošná hmotnost, tloušťka, vlhkost, popel, hladkost, bělost) a předvést způsoby jejich zjišťování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vysvětlit procesy a technologické operace probíhající v jednotlivých fázích výroby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ve výrobně-technické dokumentaci, vyhledat a interpretovat informace z těchto dokumentů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zásady bezpečnosti a ochrany zdraví při práci, hygieny práce, požární prevence a ochrany životního prostředí</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547" w:hRule="exact" w:wrap="none" w:vAnchor="page" w:hAnchor="margin" w:x="28" w:y="809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831" w:hRule="exact" w:wrap="none" w:vAnchor="page" w:hAnchor="margin" w:x="45" w:y="9723"/>
        <w:rPr>
          <w:rStyle w:val="C3"/>
          <w:rtl w:val="0"/>
        </w:rPr>
      </w:pPr>
    </w:p>
    <w:p>
      <w:pPr>
        <w:pStyle w:val="P17"/>
        <w:framePr w:w="6658" w:h="704" w:hRule="exact" w:wrap="none" w:vAnchor="page" w:hAnchor="margin" w:x="71" w:y="9779"/>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9723"/>
        <w:rPr>
          <w:rStyle w:val="C3"/>
          <w:rtl w:val="0"/>
        </w:rPr>
      </w:pPr>
    </w:p>
    <w:p>
      <w:pPr>
        <w:pStyle w:val="P31"/>
        <w:framePr w:w="3839" w:h="704" w:hRule="exact" w:wrap="none" w:vAnchor="page" w:hAnchor="margin" w:x="6856" w:y="9779"/>
        <w:rPr>
          <w:rStyle w:val="C22"/>
          <w:rtl w:val="0"/>
        </w:rPr>
      </w:pPr>
      <w:r>
        <w:rPr>
          <w:rStyle w:val="C22"/>
          <w:rtl w:val="0"/>
        </w:rPr>
        <w:t>Písemné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d) Vysvětlit bezpečnostní specifika nakládání s nebezpečnými chemickými látkami</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32"/>
        <w:framePr w:w="10710" w:h="248" w:hRule="exact" w:wrap="none" w:vAnchor="page" w:hAnchor="margin" w:x="28" w:y="11881"/>
        <w:rPr>
          <w:rStyle w:val="C23"/>
          <w:rtl w:val="0"/>
        </w:rPr>
      </w:pPr>
      <w:r>
        <w:rPr>
          <w:rStyle w:val="C23"/>
          <w:rtl w:val="0"/>
        </w:rPr>
        <w:t>Je třeba splnit všechna kritéria.</w:t>
      </w:r>
    </w:p>
    <w:p>
      <w:pPr>
        <w:pStyle w:val="P23"/>
        <w:framePr w:w="10710" w:h="340" w:hRule="exact" w:wrap="none" w:vAnchor="page" w:hAnchor="margin" w:x="28" w:y="12317"/>
        <w:rPr>
          <w:rStyle w:val="C18"/>
          <w:rtl w:val="0"/>
        </w:rPr>
      </w:pPr>
      <w:r>
        <w:rPr>
          <w:rStyle w:val="C18"/>
          <w:rtl w:val="0"/>
        </w:rPr>
        <w:t>Obsluha rozvlákňovacích zařízení v papírenské výrobě</w:t>
      </w:r>
    </w:p>
    <w:p>
      <w:pPr>
        <w:pStyle w:val="P24"/>
        <w:framePr w:w="6713" w:h="376" w:hRule="exact" w:wrap="none" w:vAnchor="page" w:hAnchor="margin" w:x="45" w:y="12756"/>
        <w:rPr>
          <w:rStyle w:val="C3"/>
          <w:rtl w:val="0"/>
        </w:rPr>
      </w:pPr>
    </w:p>
    <w:p>
      <w:pPr>
        <w:pStyle w:val="P25"/>
        <w:framePr w:w="6661" w:h="249" w:hRule="exact" w:wrap="none" w:vAnchor="page" w:hAnchor="margin" w:x="71" w:y="12827"/>
        <w:rPr>
          <w:rStyle w:val="C19"/>
          <w:rtl w:val="0"/>
        </w:rPr>
      </w:pPr>
      <w:r>
        <w:rPr>
          <w:rStyle w:val="C19"/>
          <w:rtl w:val="0"/>
        </w:rPr>
        <w:t>Kritéria hodnocení</w:t>
      </w:r>
    </w:p>
    <w:p>
      <w:pPr>
        <w:pStyle w:val="P26"/>
        <w:framePr w:w="3918" w:h="376" w:hRule="exact" w:wrap="none" w:vAnchor="page" w:hAnchor="margin" w:x="6803" w:y="12756"/>
        <w:rPr>
          <w:rStyle w:val="C3"/>
          <w:rtl w:val="0"/>
        </w:rPr>
      </w:pPr>
    </w:p>
    <w:p>
      <w:pPr>
        <w:pStyle w:val="P27"/>
        <w:framePr w:w="3836" w:h="249" w:hRule="exact" w:wrap="none" w:vAnchor="page" w:hAnchor="margin" w:x="6859" w:y="12827"/>
        <w:rPr>
          <w:rStyle w:val="C20"/>
          <w:rtl w:val="0"/>
        </w:rPr>
      </w:pPr>
      <w:r>
        <w:rPr>
          <w:rStyle w:val="C20"/>
          <w:rtl w:val="0"/>
        </w:rPr>
        <w:t>Způsoby ověření</w:t>
      </w:r>
    </w:p>
    <w:p>
      <w:pPr>
        <w:pStyle w:val="P12"/>
        <w:framePr w:w="6710" w:h="376" w:hRule="exact" w:wrap="none" w:vAnchor="page" w:hAnchor="margin" w:x="45" w:y="13133"/>
        <w:rPr>
          <w:rStyle w:val="C3"/>
          <w:rtl w:val="0"/>
        </w:rPr>
      </w:pPr>
    </w:p>
    <w:p>
      <w:pPr>
        <w:pStyle w:val="P13"/>
        <w:framePr w:w="6658" w:h="249" w:hRule="exact" w:wrap="none" w:vAnchor="page" w:hAnchor="margin" w:x="71" w:y="13189"/>
        <w:rPr>
          <w:rStyle w:val="C11"/>
          <w:rtl w:val="0"/>
        </w:rPr>
      </w:pPr>
      <w:r>
        <w:rPr>
          <w:rStyle w:val="C11"/>
          <w:rtl w:val="0"/>
        </w:rPr>
        <w:t>a) Vysvětlit princip rozvlákňování surovin v papírenské výrobě</w:t>
      </w:r>
    </w:p>
    <w:p>
      <w:pPr>
        <w:pStyle w:val="P28"/>
        <w:framePr w:w="3921" w:h="376" w:hRule="exact" w:wrap="none" w:vAnchor="page" w:hAnchor="margin" w:x="6800" w:y="13133"/>
        <w:rPr>
          <w:rStyle w:val="C3"/>
          <w:rtl w:val="0"/>
        </w:rPr>
      </w:pPr>
    </w:p>
    <w:p>
      <w:pPr>
        <w:pStyle w:val="P29"/>
        <w:framePr w:w="3839" w:h="249" w:hRule="exact" w:wrap="none" w:vAnchor="page" w:hAnchor="margin" w:x="6856" w:y="13189"/>
        <w:rPr>
          <w:rStyle w:val="C21"/>
          <w:rtl w:val="0"/>
        </w:rPr>
      </w:pPr>
      <w:r>
        <w:rPr>
          <w:rStyle w:val="C21"/>
          <w:rtl w:val="0"/>
        </w:rPr>
        <w:t>Ústní ověření</w:t>
      </w:r>
    </w:p>
    <w:p>
      <w:pPr>
        <w:pStyle w:val="P16"/>
        <w:framePr w:w="6710" w:h="376" w:hRule="exact" w:wrap="none" w:vAnchor="page" w:hAnchor="margin" w:x="45" w:y="13509"/>
        <w:rPr>
          <w:rStyle w:val="C3"/>
          <w:rtl w:val="0"/>
        </w:rPr>
      </w:pPr>
    </w:p>
    <w:p>
      <w:pPr>
        <w:pStyle w:val="P17"/>
        <w:framePr w:w="6658" w:h="249" w:hRule="exact" w:wrap="none" w:vAnchor="page" w:hAnchor="margin" w:x="71" w:y="13565"/>
        <w:rPr>
          <w:rStyle w:val="C13"/>
          <w:rtl w:val="0"/>
        </w:rPr>
      </w:pPr>
      <w:r>
        <w:rPr>
          <w:rStyle w:val="C13"/>
          <w:rtl w:val="0"/>
        </w:rPr>
        <w:t>b) Popsat funkci rozvlákňovacích zařízení a jejich základních komponentů</w:t>
      </w:r>
    </w:p>
    <w:p>
      <w:pPr>
        <w:pStyle w:val="P30"/>
        <w:framePr w:w="3921" w:h="376" w:hRule="exact" w:wrap="none" w:vAnchor="page" w:hAnchor="margin" w:x="6800" w:y="13509"/>
        <w:rPr>
          <w:rStyle w:val="C3"/>
          <w:rtl w:val="0"/>
        </w:rPr>
      </w:pPr>
    </w:p>
    <w:p>
      <w:pPr>
        <w:pStyle w:val="P31"/>
        <w:framePr w:w="3839" w:h="249" w:hRule="exact" w:wrap="none" w:vAnchor="page" w:hAnchor="margin" w:x="6856" w:y="13565"/>
        <w:rPr>
          <w:rStyle w:val="C22"/>
          <w:rtl w:val="0"/>
        </w:rPr>
      </w:pPr>
      <w:r>
        <w:rPr>
          <w:rStyle w:val="C22"/>
          <w:rtl w:val="0"/>
        </w:rPr>
        <w:t>Písemné a ústní ověření</w:t>
      </w:r>
    </w:p>
    <w:p>
      <w:pPr>
        <w:pStyle w:val="P12"/>
        <w:framePr w:w="6710" w:h="607" w:hRule="exact" w:wrap="none" w:vAnchor="page" w:hAnchor="margin" w:x="45" w:y="13885"/>
        <w:rPr>
          <w:rStyle w:val="C3"/>
          <w:rtl w:val="0"/>
        </w:rPr>
      </w:pPr>
    </w:p>
    <w:p>
      <w:pPr>
        <w:pStyle w:val="P13"/>
        <w:framePr w:w="6658" w:h="480" w:hRule="exact" w:wrap="none" w:vAnchor="page" w:hAnchor="margin" w:x="71" w:y="13941"/>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13885"/>
        <w:rPr>
          <w:rStyle w:val="C3"/>
          <w:rtl w:val="0"/>
        </w:rPr>
      </w:pPr>
    </w:p>
    <w:p>
      <w:pPr>
        <w:pStyle w:val="P29"/>
        <w:framePr w:w="3839" w:h="480" w:hRule="exact" w:wrap="none" w:vAnchor="page" w:hAnchor="margin" w:x="6856" w:y="13941"/>
        <w:rPr>
          <w:rStyle w:val="C21"/>
          <w:rtl w:val="0"/>
        </w:rPr>
      </w:pPr>
      <w:r>
        <w:rPr>
          <w:rStyle w:val="C21"/>
          <w:rtl w:val="0"/>
        </w:rPr>
        <w:t>Praktické předvedení a 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Operativně reagovat na nestandardní situaci při obsluze rozvlákňovacích zařízení</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 a ústní ověření</w:t>
      </w:r>
    </w:p>
    <w:p>
      <w:pPr>
        <w:pStyle w:val="P32"/>
        <w:framePr w:w="10710" w:h="248" w:hRule="exact" w:wrap="none" w:vAnchor="page" w:hAnchor="margin" w:x="28" w:y="15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a barvení papíroviny na mlecích linkách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mletí a barvení papíroviny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Vysvětlit stupně  mletí a předvést jejich  stanovení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Operativně reagovat na nestandardní situaci při obsluze mlecího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Dávkování surovin a mísení směsí pro výrobu papírů, kartonů a lepenek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dálkové řízení dávkování surovin a mísení směsí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Provést potřebné úkony při dávkování surovin a mísení směsí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Operativně reagovat na nestandardní situaci při dávkování surovin a mísení směsí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čištění, údržbu a ošetřování technického zařízení v rámci přípravy látky před papírenským strojem</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dodržovat zásady bezpečnosti a ochrany zdraví při práci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831" w:hRule="exact" w:wrap="none" w:vAnchor="page" w:hAnchor="margin" w:x="45" w:y="10990"/>
        <w:rPr>
          <w:rStyle w:val="C3"/>
          <w:rtl w:val="0"/>
        </w:rPr>
      </w:pPr>
    </w:p>
    <w:p>
      <w:pPr>
        <w:pStyle w:val="P13"/>
        <w:framePr w:w="6658" w:h="704" w:hRule="exact" w:wrap="none" w:vAnchor="page" w:hAnchor="margin" w:x="71" w:y="11046"/>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10990"/>
        <w:rPr>
          <w:rStyle w:val="C3"/>
          <w:rtl w:val="0"/>
        </w:rPr>
      </w:pPr>
    </w:p>
    <w:p>
      <w:pPr>
        <w:pStyle w:val="P29"/>
        <w:framePr w:w="3839" w:h="704" w:hRule="exact" w:wrap="none" w:vAnchor="page" w:hAnchor="margin" w:x="6856" w:y="11046"/>
        <w:rPr>
          <w:rStyle w:val="C21"/>
          <w:rtl w:val="0"/>
        </w:rPr>
      </w:pPr>
      <w:r>
        <w:rPr>
          <w:rStyle w:val="C21"/>
          <w:rtl w:val="0"/>
        </w:rPr>
        <w:t>Praktické předvedení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29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29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037"/>
        <w:rPr>
          <w:rStyle w:val="C3"/>
          <w:rtl w:val="0"/>
        </w:rPr>
      </w:pPr>
    </w:p>
    <w:p>
      <w:pPr>
        <w:pStyle w:val="P35"/>
        <w:framePr w:w="10710" w:h="340" w:hRule="exact" w:wrap="none" w:vAnchor="page" w:hAnchor="margin" w:x="28" w:y="6037"/>
        <w:rPr>
          <w:rStyle w:val="C25"/>
          <w:rtl w:val="0"/>
        </w:rPr>
      </w:pPr>
      <w:r>
        <w:rPr>
          <w:rStyle w:val="C25"/>
          <w:rtl w:val="0"/>
        </w:rPr>
        <w:t>Výsledné hodnocení</w:t>
      </w:r>
    </w:p>
    <w:p>
      <w:pPr>
        <w:keepNext w:val="0"/>
        <w:keepLines w:val="0"/>
        <w:framePr w:w="10766" w:h="1497" w:hRule="exact" w:wrap="none" w:vAnchor="page" w:hAnchor="margin" w:x="0" w:y="6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01"/>
        <w:rPr>
          <w:rStyle w:val="C3"/>
          <w:rtl w:val="0"/>
        </w:rPr>
      </w:pPr>
    </w:p>
    <w:p>
      <w:pPr>
        <w:pStyle w:val="P35"/>
        <w:framePr w:w="10710" w:h="340" w:hRule="exact" w:wrap="none" w:vAnchor="page" w:hAnchor="margin" w:x="28" w:y="8101"/>
        <w:rPr>
          <w:rStyle w:val="C25"/>
          <w:rtl w:val="0"/>
        </w:rPr>
      </w:pPr>
      <w:r>
        <w:rPr>
          <w:rStyle w:val="C25"/>
          <w:rtl w:val="0"/>
        </w:rPr>
        <w:t>Počet zkoušejících</w:t>
      </w:r>
    </w:p>
    <w:p>
      <w:pPr>
        <w:keepNext w:val="0"/>
        <w:keepLines w:val="0"/>
        <w:framePr w:w="10766" w:h="1036" w:hRule="exact" w:wrap="none" w:vAnchor="page" w:hAnchor="margin" w:x="0" w:y="8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a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a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a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papírenský přípravář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výroby a zpracování papíru, z toho minimálně jeden rok v období posledních dvou let před podáním žádosti o udělení autorizace.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7.7.2026 12:35:09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B2C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4FAC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03A8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797279"/>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