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CE1FC" Type="http://schemas.openxmlformats.org/officeDocument/2006/relationships/officeDocument" Target="/word/document.xml" /><Relationship Id="coreR306CE1FC" Type="http://schemas.openxmlformats.org/package/2006/relationships/metadata/core-properties" Target="/docProps/core.xml" /><Relationship Id="customR306CE1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https://www.nsp.cz/jednotka-prace/rybnikar#zdravotni-zpusobilost).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„Odbahňování rybničního dna" se jedná o práci s ručním nářadím, tj. lopatou. Uchazeč předvede chůzi v bahně, cit pro spád vody při stokování, správné odhazování materiálu, netvoření hrázek, prokáže manuální zručnost v locišti nebo v rybničních stokách.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Rybníkář/rybníkářka, 20.10.2026 6:40:17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