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D0A2A" Type="http://schemas.openxmlformats.org/officeDocument/2006/relationships/officeDocument" Target="/word/document.xml" /><Relationship Id="coreR5ADD0A2A" Type="http://schemas.openxmlformats.org/package/2006/relationships/metadata/core-properties" Target="/docProps/core.xml" /><Relationship Id="customR5ADD0A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29.9.2026 23:37:25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https://www.nsp.cz/jednotka-prace/chovatel-zvirat-v-zoo#zdravotni-zpusobilost).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5 skupin savců: hlodavce, hmyzožravce, zajícovce a malé šelmy (fretky, mangusty, surikaty, kočky) a drobné primáty (drápkaté opice a poloopice). Pro účely praktického předvedení u kompetence „Odchyt a odborná manipulace s drobnými a středně velkými savci, transport“ stačí, aby uchazeč manipuloval se dvěma druhy savců - jedním zástupcem hlodavců (potkanem, křečkem, křečíkem, morčetem) a s jedním zástupcem zajícovců (králíkem domácím).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savců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a) bude uchazeč charakterizovat krmiva pro jednotlivé skupiny savců (hlodavce, zajícovce, hmyzožravce, malé druhy primátů a drobné šelmy) a pak bude určovat 3 vzorky krmiv pro býložravce, hmyzožravce a masožravce.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a ochrannými pomůckami,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savce a podmínky pracoviště. Důraz je třeba klást na zručnost a etiku manipulace se zvířaty (včetně krmných druhů),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s ústním ověřením se počítá s písemnou přípravou, která je započítána v době přípravy na zkoušku.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29.9.2026 23:37:25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29.9.2026 23:37:25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