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6D74A" Type="http://schemas.openxmlformats.org/officeDocument/2006/relationships/officeDocument" Target="/word/document.xml" /><Relationship Id="coreR6DC6D74A" Type="http://schemas.openxmlformats.org/package/2006/relationships/metadata/core-properties" Target="/docProps/core.xml" /><Relationship Id="customR6DC6D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ubikací a venkovních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ubikace pro zadaný druh hlodavce a zajícovce, vybrat vhodný substrát na podestýlku, založit krmivo a instalovat napáječky, předvést čištění ubikace</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Vést provozní deník pracoviště, zapsat teplotu, vlhkost, biologická pozorování (párování, agresivní chování apod.) a mimořádné události</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1055" w:hRule="exact" w:wrap="none" w:vAnchor="page" w:hAnchor="margin" w:x="45" w:y="8964"/>
        <w:rPr>
          <w:rStyle w:val="C3"/>
          <w:rtl w:val="0"/>
        </w:rPr>
      </w:pPr>
    </w:p>
    <w:p>
      <w:pPr>
        <w:pStyle w:val="P13"/>
        <w:framePr w:w="6658" w:h="928" w:hRule="exact" w:wrap="none" w:vAnchor="page" w:hAnchor="margin" w:x="71" w:y="9020"/>
        <w:rPr>
          <w:rStyle w:val="C11"/>
          <w:rtl w:val="0"/>
        </w:rPr>
      </w:pPr>
      <w:r>
        <w:rPr>
          <w:rStyle w:val="C11"/>
          <w:rtl w:val="0"/>
        </w:rPr>
        <w:t>a) Obsluhovat technická zařízení zaručující potřebné mikroklima v uzavřených prostorách - např. klimatizaci, zvlhčovače, ventilaci, přímotopná tělesa, infralampy, UV lampy, ionizační zařízení, ovládat časové spínače osvětlení a topení, rozvody vody, obsluha jednoduchého typu inkubátoru</w:t>
      </w:r>
    </w:p>
    <w:p>
      <w:pPr>
        <w:pStyle w:val="P28"/>
        <w:framePr w:w="3921" w:h="1055" w:hRule="exact" w:wrap="none" w:vAnchor="page" w:hAnchor="margin" w:x="6800" w:y="8964"/>
        <w:rPr>
          <w:rStyle w:val="C3"/>
          <w:rtl w:val="0"/>
        </w:rPr>
      </w:pPr>
    </w:p>
    <w:p>
      <w:pPr>
        <w:pStyle w:val="P29"/>
        <w:framePr w:w="3839" w:h="928" w:hRule="exact" w:wrap="none" w:vAnchor="page" w:hAnchor="margin" w:x="6856" w:y="9020"/>
        <w:rPr>
          <w:rStyle w:val="C21"/>
          <w:rtl w:val="0"/>
        </w:rPr>
      </w:pPr>
      <w:r>
        <w:rPr>
          <w:rStyle w:val="C21"/>
          <w:rtl w:val="0"/>
        </w:rPr>
        <w:t>Praktické předvedení s výkladem</w:t>
      </w:r>
    </w:p>
    <w:p>
      <w:pPr>
        <w:pStyle w:val="P16"/>
        <w:framePr w:w="6710" w:h="1055" w:hRule="exact" w:wrap="none" w:vAnchor="page" w:hAnchor="margin" w:x="45" w:y="10020"/>
        <w:rPr>
          <w:rStyle w:val="C3"/>
          <w:rtl w:val="0"/>
        </w:rPr>
      </w:pPr>
    </w:p>
    <w:p>
      <w:pPr>
        <w:pStyle w:val="P17"/>
        <w:framePr w:w="6658" w:h="928" w:hRule="exact" w:wrap="none" w:vAnchor="page" w:hAnchor="margin" w:x="71" w:y="10076"/>
        <w:rPr>
          <w:rStyle w:val="C13"/>
          <w:rtl w:val="0"/>
        </w:rPr>
      </w:pPr>
      <w:r>
        <w:rPr>
          <w:rStyle w:val="C13"/>
          <w:rtl w:val="0"/>
        </w:rPr>
        <w:t>b) Dodržovat a kontrolovat dodržování bezpečnosti práce a ochrany zdraví s ohledem na možnost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0020"/>
        <w:rPr>
          <w:rStyle w:val="C3"/>
          <w:rtl w:val="0"/>
        </w:rPr>
      </w:pPr>
    </w:p>
    <w:p>
      <w:pPr>
        <w:pStyle w:val="P31"/>
        <w:framePr w:w="3839" w:h="928"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1075"/>
        <w:rPr>
          <w:rStyle w:val="C3"/>
          <w:rtl w:val="0"/>
        </w:rPr>
      </w:pPr>
    </w:p>
    <w:p>
      <w:pPr>
        <w:pStyle w:val="P13"/>
        <w:framePr w:w="6658" w:h="704" w:hRule="exact" w:wrap="none" w:vAnchor="page" w:hAnchor="margin" w:x="71" w:y="11131"/>
        <w:rPr>
          <w:rStyle w:val="C11"/>
          <w:rtl w:val="0"/>
        </w:rPr>
      </w:pPr>
      <w:r>
        <w:rPr>
          <w:rStyle w:val="C11"/>
          <w:rtl w:val="0"/>
        </w:rPr>
        <w:t>c) Vyjmenovat hlavní zásady bezpečnosti práce při manipulaci s hlodavci a drobnými šelmami, popis ochranných pomůcek, první pomoc při poranění zvířaty</w:t>
      </w:r>
    </w:p>
    <w:p>
      <w:pPr>
        <w:pStyle w:val="P28"/>
        <w:framePr w:w="3921" w:h="831" w:hRule="exact" w:wrap="none" w:vAnchor="page" w:hAnchor="margin" w:x="6800" w:y="11075"/>
        <w:rPr>
          <w:rStyle w:val="C3"/>
          <w:rtl w:val="0"/>
        </w:rPr>
      </w:pPr>
    </w:p>
    <w:p>
      <w:pPr>
        <w:pStyle w:val="P29"/>
        <w:framePr w:w="3839" w:h="704"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princip přirozeného odchovu u následujících skupin savců (hlodavci, zajícovci, hmyzožravci a drobné šelmy)</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princip umělého odchovu u následujících skupin savců (hlodavci, zajícovci, hmyzožravci a drobné šelmy)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Prevence nákaz v chovech savců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1280" w:hRule="exact" w:wrap="none" w:vAnchor="page" w:hAnchor="margin" w:x="45" w:y="9788"/>
        <w:rPr>
          <w:rStyle w:val="C3"/>
          <w:rtl w:val="0"/>
        </w:rPr>
      </w:pPr>
    </w:p>
    <w:p>
      <w:pPr>
        <w:pStyle w:val="P13"/>
        <w:framePr w:w="6658" w:h="1153" w:hRule="exact" w:wrap="none" w:vAnchor="page" w:hAnchor="margin" w:x="71" w:y="9844"/>
        <w:rPr>
          <w:rStyle w:val="C11"/>
          <w:rtl w:val="0"/>
        </w:rPr>
      </w:pPr>
      <w:r>
        <w:rPr>
          <w:rStyle w:val="C11"/>
          <w:rtl w:val="0"/>
        </w:rPr>
        <w:t xml:space="preserve">a) Vysvětlit základní postupy prevence nákaz v chovech - dodržování čistoty, veterinární vyšetření nově příchozích jedinců,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9788"/>
        <w:rPr>
          <w:rStyle w:val="C3"/>
          <w:rtl w:val="0"/>
        </w:rPr>
      </w:pPr>
    </w:p>
    <w:p>
      <w:pPr>
        <w:pStyle w:val="P29"/>
        <w:framePr w:w="3839" w:h="1153" w:hRule="exact" w:wrap="none" w:vAnchor="page" w:hAnchor="margin" w:x="6856" w:y="9844"/>
        <w:rPr>
          <w:rStyle w:val="C21"/>
          <w:rtl w:val="0"/>
        </w:rPr>
      </w:pPr>
      <w:r>
        <w:rPr>
          <w:rStyle w:val="C21"/>
          <w:rtl w:val="0"/>
        </w:rPr>
        <w:t>Písemné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Ústní ověření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z komponent krmnou směs podle druhu, předvést pomůcky pro umělé krmení a stanovit časový rozvrh krmení a krmnou dávku rovněž s ohledem na aktuální zdravotní stav a kondici chovaného zvířete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Stanovení specifického přístupu k chovu náročnějších druhů savců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Charakterizovat běžně chované druhy a skupiny savců v zájmových chovech (hlodavci, zajícovci, menší šelmy) po stránce biologické a anatomické</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Uvést příklady choulostivých druhů a druhů vyžadujících zvláštní péči</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Podle obrázků nebo v chovném zařízení určit alespoň 10 druhů savců z výše uvedených skupin</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Zabezpečení welfare v chovech savců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Vysvětlit možnosti aplikace principů životní pohody zvířat (welfare) v podmínkách zájmových chovů savců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Stanovit dimenze chovného zařízení s ohledem na biologické potřeby chovaného druhu (včetně počtu jedinců) s využitím doporučení ÚKOZ (Ústřední komise pro ochranu zvířat)</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 a ústní ověření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Uvést způsoby spojování nepříbuzných skupin a přidávání nových jedinců do chovu s cílem zabránit projevům agrese ve skupině a ztrátám, definovat nároky jednotlivých druhů na prostor a vzájemnou snášenlivost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2051"/>
        <w:rPr>
          <w:rStyle w:val="C3"/>
          <w:rtl w:val="0"/>
        </w:rPr>
      </w:pPr>
    </w:p>
    <w:p>
      <w:pPr>
        <w:pStyle w:val="P17"/>
        <w:framePr w:w="6658" w:h="480" w:hRule="exact" w:wrap="none" w:vAnchor="page" w:hAnchor="margin" w:x="71" w:y="12107"/>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12051"/>
        <w:rPr>
          <w:rStyle w:val="C3"/>
          <w:rtl w:val="0"/>
        </w:rPr>
      </w:pPr>
    </w:p>
    <w:p>
      <w:pPr>
        <w:pStyle w:val="P31"/>
        <w:framePr w:w="3839" w:h="480" w:hRule="exact" w:wrap="none" w:vAnchor="page" w:hAnchor="margin" w:x="6856" w:y="12107"/>
        <w:rPr>
          <w:rStyle w:val="C22"/>
          <w:rtl w:val="0"/>
        </w:rPr>
      </w:pPr>
      <w:r>
        <w:rPr>
          <w:rStyle w:val="C22"/>
          <w:rtl w:val="0"/>
        </w:rPr>
        <w:t>Ústní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Praktické předvedení a ústní ověření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Ústní ověření</w:t>
      </w:r>
    </w:p>
    <w:p>
      <w:pPr>
        <w:pStyle w:val="P12"/>
        <w:framePr w:w="6710" w:h="831" w:hRule="exact" w:wrap="none" w:vAnchor="page" w:hAnchor="margin" w:x="45" w:y="14096"/>
        <w:rPr>
          <w:rStyle w:val="C3"/>
          <w:rtl w:val="0"/>
        </w:rPr>
      </w:pPr>
    </w:p>
    <w:p>
      <w:pPr>
        <w:pStyle w:val="P13"/>
        <w:framePr w:w="6658" w:h="704" w:hRule="exact" w:wrap="none" w:vAnchor="page" w:hAnchor="margin" w:x="71" w:y="14152"/>
        <w:rPr>
          <w:rStyle w:val="C11"/>
          <w:rtl w:val="0"/>
        </w:rPr>
      </w:pPr>
      <w:r>
        <w:rPr>
          <w:rStyle w:val="C11"/>
          <w:rtl w:val="0"/>
        </w:rPr>
        <w:t>g) Vysvětlit postup budování konstrukce chovných zařízení, aby v případě neočekávaných situací a následné panice nedocházelo k poraněním jedinců, zabezpečit ubikaci proti úniku, u venkovních proti podhrabání</w:t>
      </w:r>
    </w:p>
    <w:p>
      <w:pPr>
        <w:pStyle w:val="P28"/>
        <w:framePr w:w="3921" w:h="831" w:hRule="exact" w:wrap="none" w:vAnchor="page" w:hAnchor="margin" w:x="6800" w:y="14096"/>
        <w:rPr>
          <w:rStyle w:val="C3"/>
          <w:rtl w:val="0"/>
        </w:rPr>
      </w:pPr>
    </w:p>
    <w:p>
      <w:pPr>
        <w:pStyle w:val="P29"/>
        <w:framePr w:w="3839" w:h="704" w:hRule="exact" w:wrap="none" w:vAnchor="page" w:hAnchor="margin" w:x="6856" w:y="14152"/>
        <w:rPr>
          <w:rStyle w:val="C21"/>
          <w:rtl w:val="0"/>
        </w:rPr>
      </w:pPr>
      <w:r>
        <w:rPr>
          <w:rStyle w:val="C21"/>
          <w:rtl w:val="0"/>
        </w:rPr>
        <w:t>Praktické předvedení a 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 xml:space="preserve">a) Vysvětlit význam  Mezinárodní konvence o obchodu s ohroženým druhy světové fauny (CITES )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Odchyt a odborná manipulace s drobnými a středně velkými savci, transport</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Předvést šetrný odchyt určených savců (nejlépe potkana a králíka)</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6580"/>
        <w:rPr>
          <w:rStyle w:val="C3"/>
          <w:rtl w:val="0"/>
        </w:rPr>
      </w:pPr>
    </w:p>
    <w:p>
      <w:pPr>
        <w:pStyle w:val="P17"/>
        <w:framePr w:w="6658" w:h="480" w:hRule="exact" w:wrap="none" w:vAnchor="page" w:hAnchor="margin" w:x="71" w:y="6636"/>
        <w:rPr>
          <w:rStyle w:val="C13"/>
          <w:rtl w:val="0"/>
        </w:rPr>
      </w:pPr>
      <w:r>
        <w:rPr>
          <w:rStyle w:val="C13"/>
          <w:rtl w:val="0"/>
        </w:rPr>
        <w:t>b) Předvést manipulaci s určenými savci a přípravu na transport, stanovit dobu transportu a uvést možná rizika</w:t>
      </w:r>
    </w:p>
    <w:p>
      <w:pPr>
        <w:pStyle w:val="P30"/>
        <w:framePr w:w="3921" w:h="607" w:hRule="exact" w:wrap="none" w:vAnchor="page" w:hAnchor="margin" w:x="6800" w:y="6580"/>
        <w:rPr>
          <w:rStyle w:val="C3"/>
          <w:rtl w:val="0"/>
        </w:rPr>
      </w:pPr>
    </w:p>
    <w:p>
      <w:pPr>
        <w:pStyle w:val="P31"/>
        <w:framePr w:w="3839" w:h="480" w:hRule="exact" w:wrap="none" w:vAnchor="page" w:hAnchor="margin" w:x="6856" w:y="6636"/>
        <w:rPr>
          <w:rStyle w:val="C22"/>
          <w:rtl w:val="0"/>
        </w:rPr>
      </w:pPr>
      <w:r>
        <w:rPr>
          <w:rStyle w:val="C22"/>
          <w:rtl w:val="0"/>
        </w:rPr>
        <w:t>Praktické předvedení a ústní ověření</w:t>
      </w:r>
    </w:p>
    <w:p>
      <w:pPr>
        <w:pStyle w:val="P32"/>
        <w:framePr w:w="10710" w:h="248" w:hRule="exact" w:wrap="none" w:vAnchor="page" w:hAnchor="margin" w:x="28" w:y="7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http://katalog.nsp.cz/karta_p.aspx?id_jp=30941&amp;kod_sm1=26).</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4 skupiny savců: hlodavce, hmyzožravce, zajícovce a malé šelmy (fretky, mangusty, surikaty nebo kočky). Pro účely praktického předvedení stačí, aby uchazeč manipuloval se dvěma druhy savců - jedním zástupcem hlodavců (potkanem nebo křečkem nebo křečíkem nebo morčetem) a s jedním zástupcem zajícovců (králíkem domácím).</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krmiv a krmení savců", v kritériu a) bude uchazeč charakterizovat krmiva pro jednotlivé skupiny savců (hlodavce, zajícovce, hmyzožravce a drobné šelmy) a pak bude určovat 3 vzorky krmiv pro býložravce, hmyzožravce a masožravce.</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savce a podle podmínek pracoviště. Důraz je třeba klást na zručnost a etiku manipulace se zvířaty,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Předpokládá se rutinní znalost bezpečného zacházení s desinfekčními a čisticími prostředky a zajišťování likvidace biologického odpadu ve smyslu platných nařízení.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chovatelství a alespoň 5 let odborné praxe v chovech zvířat nebo v zájmových chovech nebo ve funkci učitele praktického vyučování nebo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praktického vyučování nebo učitele odborného výcviku nebo učitele odborných předmětů v oblasti chovatelství,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53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chovná ubikace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nebo křeček nebo křečík nebo morče) a jeden zástupce zajícovců (králík domácí)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Ivan Koštýř, Vzdělávací agentura se sídlem v Kostelci nad Černými lesy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savců pro zájmové chovy, 9.9.2026 23:22:50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C49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BE6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EB99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