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79A65E" Type="http://schemas.openxmlformats.org/officeDocument/2006/relationships/officeDocument" Target="/word/document.xml" /><Relationship Id="coreR7679A65E" Type="http://schemas.openxmlformats.org/package/2006/relationships/metadata/core-properties" Target="/docProps/core.xml" /><Relationship Id="customR7679A6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 v zoo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Asistence v provozu prodejní jednotky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chovaných druzích nejčastěji prodávaných zvířat zájmových chovů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kvalifikované poradenské činnosti k chovu zvířat v zájmových chovech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přístrojů a technického zázemí chovů zvířat, zajištění bezpečnosti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nákaz v chovech jednotlivých druhů prodávaných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krmiv a krmení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Aplikace zákonů, nařízení a mezinárodních dohod upravujících chov a obchodování se zvířaty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26.07.2016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zvířat pro zájmové chovy, 20.10.2026 13:50:28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http://katalog.nsp.cz/karta_tp.aspx?id_jp=30171&amp;kod_sm1=26).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předloží platné lékařské osvědčení o schopnosti pracovat se zvířaty.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zvířete a podle podmínek pracoviště. Důraz je třeba klást na praktické ověření manipulace se zvířaty, zručnost a etiku manipulace podloženou dostatečnými odbornými vědomostmi a dovednostmi. Požadována je znalost způsobu transportů a minimalizací vzniku stresu a nebezpečí poranění zvířat. Předpokládá se znalost nebezpečí hrozící v případě manipulace s většími druhy hlodavců, ptáků, plazů, primátů, menšími šelmami a jedovatými druhy živočichů.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Vyžadována je rutinní znalost bezpečného zacházení s desinfekčními a čisticími prostředky a zajišťování likvidace biologického odpadu ve smyslu platných nařízení.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údržba chovných zařízení pro prodávaná zvířata zájmových chovů a zajištění optimálního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kritérium a) vztaženo ke skupinám zvířat uvedeným 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chovaných druzích nejčastěji prodávaných zvířat zájmových chovů.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zvířat pro zájmové chovy, 20.10.2026 13:50:28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hl. města Prahy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Gymnázium a Střední odborná škola pedagogická, Čáslav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Ivan Koštýř, Vzdělávací agentura se sídlem v Kostelci nad Černými lesy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zvířat pro zájmové chovy, 20.10.2026 13:50:28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