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3B7FF2" Type="http://schemas.openxmlformats.org/officeDocument/2006/relationships/officeDocument" Target="/word/document.xml" /><Relationship Id="coreR343B7FF2" Type="http://schemas.openxmlformats.org/package/2006/relationships/metadata/core-properties" Target="/docProps/core.xml" /><Relationship Id="customR343B7F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a prodejce zvířat pro zájmové chovy (kód: 41-078-H)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zvířat v zoo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Asistence v provozu prodejní jednotky zvířat zájmových chovů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chovaných druzích nejčastěji prodávaných zvířat zájmových chovů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prodávaná zvířata zájmových chovů a zajištění optimálního prostředí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kvalifikované poradenské činnosti k chovu zvířat v zájmových chovech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přístrojů a technického zázemí chovů zvířat, zajištění bezpečnosti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Prevence nákaz v chovech jednotlivých druhů prodávaných zvířat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krmiv a krmení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Aplikace zákonů, nařízení a mezinárodních dohod upravujících chov a obchodování se zvířaty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26.07.2016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zvířat pro zájmové chovy, 30.9.2026 5:02:25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http://katalog.nsp.cz/karta_tp.aspx?id_jp=30171&amp;kod_sm1=26).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předloží platné lékařské osvědčení o schopnosti pracovat se zvířaty.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s ohledem na druh zvířete a podle podmínek pracoviště. Důraz je třeba klást na praktické ověření manipulace se zvířaty, zručnost a etiku manipulace podloženou dostatečnými odbornými vědomostmi a dovednostmi. Požadována je znalost způsobu transportů a minimalizací vzniku stresu a nebezpečí poranění zvířat. Předpokládá se znalost nebezpečí hrozící v případě manipulace s většími druhy hlodavců, ptáků, plazů, primátů, menšími šelmami a jedovatými druhy živočichů.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Vyžadována je rutinní znalost bezpečného zacházení s desinfekčními a čisticími prostředky a zajišťování likvidace biologického odpadu ve smyslu platných nařízení.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údržba chovných zařízení pro prodávaná zvířata zájmových chovů a zajištění optimálního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kritérium a) vztaženo ke skupinám zvířat uvedeným 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chovaných druzích nejčastěji prodávaných zvířat zájmových chovů.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zvířat pro zájmové chovy, 30.9.2026 5:02:25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Zoologická zahrada hl. města Prahy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Gymnázium a Střední odborná škola pedagogická, Čáslav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Ivan Koštýř, Vzdělávací agentura se sídlem v Kostelci nad Černými lesy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zvířat pro zájmové chovy, 30.9.2026 5:02:25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