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481EFB" Type="http://schemas.openxmlformats.org/officeDocument/2006/relationships/officeDocument" Target="/word/document.xml" /><Relationship Id="coreR9481EFB" Type="http://schemas.openxmlformats.org/package/2006/relationships/metadata/core-properties" Target="/docProps/core.xml" /><Relationship Id="customR9481E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pro elektrostatický výboj (kód: 26-045-R)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elektrostatický výboj</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principech vzniku elektrostatického výboje a ochrany před 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norem při práci elektrotechnika pro elektrostatický výboj</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a hodnocení pracovišť z hlediska elektrostatického výboje (ESD)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vyhodnocení naměřených hodnot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Zaškolování uživatelů a obsluh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před nebezpečným dotykovým napětím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9.9.2026 20:17:20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a vysvětlit základní pojmy v elektrotechnice a vztahy mezi jednotlivými veličinami (elektrický odpor, elektrický náboj, kapacita, indukčnost, jednotky, vztahy)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Nakreslit a popsat jednoduchý elektrický obvod, aplikovat Ohmův zákon a Kirchhoffovy zákony, uvést základní schematické značky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Vysvětlit principy řešení jednoduchých elektrických obvodů s odpory a kapacitami řazenými sériově a paralelně s využitím typických schémat zapojení (RC člen, nabíjecí a vybíjecí charakteristika)</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5910"/>
        <w:rPr>
          <w:rStyle w:val="C23"/>
          <w:rtl w:val="0"/>
        </w:rPr>
      </w:pPr>
      <w:r>
        <w:rPr>
          <w:rStyle w:val="C23"/>
          <w:rtl w:val="0"/>
        </w:rPr>
        <w:t>Je třeba splnit obě kritéria.</w:t>
      </w:r>
    </w:p>
    <w:p>
      <w:pPr>
        <w:pStyle w:val="P23"/>
        <w:framePr w:w="10710" w:h="340" w:hRule="exact" w:wrap="none" w:vAnchor="page" w:hAnchor="margin" w:x="28" w:y="6345"/>
        <w:rPr>
          <w:rStyle w:val="C18"/>
          <w:rtl w:val="0"/>
        </w:rPr>
      </w:pPr>
      <w:r>
        <w:rPr>
          <w:rStyle w:val="C18"/>
          <w:rtl w:val="0"/>
        </w:rPr>
        <w:t>Orientace v principech vzniku elektrostatického výboje a ochrany před ním</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Popsat vznik elektrostatického náboje a následného výboje, kde se může nacházet, jakým způsobem zaniká</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Písemné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Popsat účinky elektrostatického výboje na součástky citlivé na ESD (Elektro Static Discharge = elektrostatický výboj)</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Písemné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Vyjmenovat a popsat druhy materiálu z pohledu akumulace elektrostatického náboje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Písemné ověření</w:t>
      </w:r>
    </w:p>
    <w:p>
      <w:pPr>
        <w:pStyle w:val="P16"/>
        <w:framePr w:w="6710" w:h="376" w:hRule="exact" w:wrap="none" w:vAnchor="page" w:hAnchor="margin" w:x="45" w:y="8981"/>
        <w:rPr>
          <w:rStyle w:val="C3"/>
          <w:rtl w:val="0"/>
        </w:rPr>
      </w:pPr>
    </w:p>
    <w:p>
      <w:pPr>
        <w:pStyle w:val="P17"/>
        <w:framePr w:w="6658" w:h="249" w:hRule="exact" w:wrap="none" w:vAnchor="page" w:hAnchor="margin" w:x="71" w:y="9037"/>
        <w:rPr>
          <w:rStyle w:val="C13"/>
          <w:rtl w:val="0"/>
        </w:rPr>
      </w:pPr>
      <w:r>
        <w:rPr>
          <w:rStyle w:val="C13"/>
          <w:rtl w:val="0"/>
        </w:rPr>
        <w:t>d) Vysvětlit základní pojmy v ESD stanovené autorizovanou osobou</w:t>
      </w:r>
    </w:p>
    <w:p>
      <w:pPr>
        <w:pStyle w:val="P30"/>
        <w:framePr w:w="3921" w:h="376" w:hRule="exact" w:wrap="none" w:vAnchor="page" w:hAnchor="margin" w:x="6800" w:y="8981"/>
        <w:rPr>
          <w:rStyle w:val="C3"/>
          <w:rtl w:val="0"/>
        </w:rPr>
      </w:pPr>
    </w:p>
    <w:p>
      <w:pPr>
        <w:pStyle w:val="P31"/>
        <w:framePr w:w="3839" w:h="249" w:hRule="exact" w:wrap="none" w:vAnchor="page" w:hAnchor="margin" w:x="6856" w:y="9037"/>
        <w:rPr>
          <w:rStyle w:val="C22"/>
          <w:rtl w:val="0"/>
        </w:rPr>
      </w:pPr>
      <w:r>
        <w:rPr>
          <w:rStyle w:val="C22"/>
          <w:rtl w:val="0"/>
        </w:rPr>
        <w:t>Písemné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Používání technické dokumentace a norem při práci elektrotechnika pro elektrostatický výboj</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a) Vyjmenovat základní předpisy a normy týkající se ESD a popsat, co určují</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Písemné ověření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Popsat hlavní zodpovědnosti elektrotechnika pro elektrostatický výboj a vymezení jeho kompetencí i kompetencí ostatních zúčastněných osob</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Písemné ověření</w:t>
      </w:r>
    </w:p>
    <w:p>
      <w:pPr>
        <w:pStyle w:val="P12"/>
        <w:framePr w:w="6710" w:h="831" w:hRule="exact" w:wrap="none" w:vAnchor="page" w:hAnchor="margin" w:x="45" w:y="11705"/>
        <w:rPr>
          <w:rStyle w:val="C3"/>
          <w:rtl w:val="0"/>
        </w:rPr>
      </w:pPr>
    </w:p>
    <w:p>
      <w:pPr>
        <w:pStyle w:val="P13"/>
        <w:framePr w:w="6658" w:h="704" w:hRule="exact" w:wrap="none" w:vAnchor="page" w:hAnchor="margin" w:x="71" w:y="11761"/>
        <w:rPr>
          <w:rStyle w:val="C11"/>
          <w:rtl w:val="0"/>
        </w:rPr>
      </w:pPr>
      <w:r>
        <w:rPr>
          <w:rStyle w:val="C11"/>
          <w:rtl w:val="0"/>
        </w:rPr>
        <w:t>c) Vybrat všechny dokumenty nutné pro zřízení, provoz a kontrolu ESD pracoviště, včetně nutných provozních předpisů z dokumentů předložených autorizovanou osobou; případné chybějící dokumenty doplnit</w:t>
      </w:r>
    </w:p>
    <w:p>
      <w:pPr>
        <w:pStyle w:val="P28"/>
        <w:framePr w:w="3921" w:h="831" w:hRule="exact" w:wrap="none" w:vAnchor="page" w:hAnchor="margin" w:x="6800" w:y="11705"/>
        <w:rPr>
          <w:rStyle w:val="C3"/>
          <w:rtl w:val="0"/>
        </w:rPr>
      </w:pPr>
    </w:p>
    <w:p>
      <w:pPr>
        <w:pStyle w:val="P29"/>
        <w:framePr w:w="3839" w:h="704" w:hRule="exact" w:wrap="none" w:vAnchor="page" w:hAnchor="margin" w:x="6856" w:y="11761"/>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d) Vytvořit základní osnovu interního auditu, vysvětlit způsob provádění auditu, uvést jejich frekvenci a potřebnou dokumentaci</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9.9.2026 20:17:20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a hodnocení pracovišť z hlediska elektrostatického výboje (ESD)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druhy ochran osob, pracovišť a prostorů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značky a nápisy, jejich použití pro značení součástek, obalů a vybavení v prostorech EPA (Electrostatic Discharge Protected Area = vyhrazené prostory pro práci s elektrostaticky citlivými komponenty)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jakým způsobem musí být zabezpečeno pracoviště EPA z pohledu technologického, ergonomického, logistického a BOZP</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Vytvořit návrh jednoduchého pracoviště, jeho vybavení a vybavení osob podle zadání, vč. požadovaných hodnot na uzemnění; návrh musí obsahovat i řešení vstupu osob a materiálu na pracoviště EPA a základní instrukce</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Měření elektrických veličin, vyhodnocení naměřených hodnot</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Popsat zkušební metody a měřicí přístroje použité pro kontrolu osob a vybavení na EPA pracovišti</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Změřit vybavení EPA pracoviště pomocí přístrojů, vyhodnotit naměřené hodnoty a navrhnout případná opatření</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Změřit ESD oděv, obuv a náramek s uzemňovacím vodičem, vyhodnotit naměřené hodnoty a navrhnout případná opatření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 a 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Zkontrolovat velikost elektrostatického pole na pracovišti a na předložených předmětech</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Zaškolování uživatelů a obsluh zařízení</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Vysvětlit, jakým způsobem se stanovuje okruh pracovníků pro proškolení v dané oblasti</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Ústní ověření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Vytvořit plán a osnovu školení, včetně frekvence školení, co všechno musí školení obsahovat, jaké jsou podmínky úspěšného absolvování školení pracovníků</w:t>
      </w:r>
    </w:p>
    <w:p>
      <w:pPr>
        <w:pStyle w:val="P30"/>
        <w:framePr w:w="3921" w:h="831" w:hRule="exact" w:wrap="none" w:vAnchor="page" w:hAnchor="margin" w:x="6800" w:y="11378"/>
        <w:rPr>
          <w:rStyle w:val="C3"/>
          <w:rtl w:val="0"/>
        </w:rPr>
      </w:pPr>
    </w:p>
    <w:p>
      <w:pPr>
        <w:pStyle w:val="P31"/>
        <w:framePr w:w="3839" w:h="704" w:hRule="exact" w:wrap="none" w:vAnchor="page" w:hAnchor="margin" w:x="6856" w:y="11434"/>
        <w:rPr>
          <w:rStyle w:val="C22"/>
          <w:rtl w:val="0"/>
        </w:rPr>
      </w:pPr>
      <w:r>
        <w:rPr>
          <w:rStyle w:val="C22"/>
          <w:rtl w:val="0"/>
        </w:rPr>
        <w:t>Praktické předvedení a ústní ověření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Ochrana před nebezpečným dotykovým napětím</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Popsat značky pro uzemnění, použité barvy vodičů a jejich průřezy používané pro propojení/uzemnění v prostorech EPA</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Písemné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b) Popsat vztah ochrany součástek citlivých na ESD a ochrany před nebezpečným dotykovým napětím, navrhnout technické řešení kolizních míst</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 a ústní ověření</w:t>
      </w:r>
    </w:p>
    <w:p>
      <w:pPr>
        <w:pStyle w:val="P32"/>
        <w:framePr w:w="10710" w:h="248" w:hRule="exact" w:wrap="none" w:vAnchor="page" w:hAnchor="margin" w:x="28" w:y="14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9.9.2026 20:17:20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"https://www.nsp.cz/jednotka-prace/samostatny-elektrotechnik-3916"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https://www.nsp.cz/jednotka-prace/samostatny-elektrotechnik-3916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úspěšné zkoušky je dodržení všech zásad a pravidel BOZP a PO.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49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1036"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9.9.2026 20:17:20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praxe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9.9.2026 20:17:20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elektrostatiky řady ČSN EN 61340, v platném znění</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ověření teoretických znalostí a praktickou zkoušku (EPA pracoviště)</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písemné ověření kritérií</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povrchové rezistence</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elektrostatického pole</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pro testování náramku a obuvi</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ESD oděv a obuv, vzorky ESD přepravních obalů, vzorky ESD nástrojů</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EPA pracoviště vybavené podlahou, pracovní plochou, židlí, uzemňovací svorkou, pokud možno s nevyhovujícími parametry</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a štítky</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pro zřízení, provoz a kontrolu EPA pracoviště, zadání jednoduchého pracoviště</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351"/>
        <w:rPr>
          <w:rStyle w:val="C3"/>
          <w:rtl w:val="0"/>
        </w:rPr>
      </w:pPr>
    </w:p>
    <w:p>
      <w:pPr>
        <w:pStyle w:val="P35"/>
        <w:framePr w:w="10710" w:h="340" w:hRule="exact" w:wrap="none" w:vAnchor="page" w:hAnchor="margin" w:x="28" w:y="8351"/>
        <w:rPr>
          <w:rStyle w:val="C25"/>
          <w:rtl w:val="0"/>
        </w:rPr>
      </w:pPr>
      <w:r>
        <w:rPr>
          <w:rStyle w:val="C25"/>
          <w:rtl w:val="0"/>
        </w:rPr>
        <w:t>Doba přípravy na zkoušku</w:t>
      </w:r>
    </w:p>
    <w:p>
      <w:pPr>
        <w:keepNext w:val="0"/>
        <w:keepLines w:val="0"/>
        <w:framePr w:w="10766" w:h="806" w:hRule="exact" w:wrap="none" w:vAnchor="page" w:hAnchor="margin" w:x="0" w:y="8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724"/>
        <w:rPr>
          <w:rStyle w:val="C3"/>
          <w:rtl w:val="0"/>
        </w:rPr>
      </w:pPr>
    </w:p>
    <w:p>
      <w:pPr>
        <w:pStyle w:val="P35"/>
        <w:framePr w:w="10710" w:h="340" w:hRule="exact" w:wrap="none" w:vAnchor="page" w:hAnchor="margin" w:x="28" w:y="9724"/>
        <w:rPr>
          <w:rStyle w:val="C25"/>
          <w:rtl w:val="0"/>
        </w:rPr>
      </w:pPr>
      <w:r>
        <w:rPr>
          <w:rStyle w:val="C25"/>
          <w:rtl w:val="0"/>
        </w:rPr>
        <w:t>Doba pro vykonání zkoušky</w:t>
      </w:r>
    </w:p>
    <w:p>
      <w:pPr>
        <w:keepNext w:val="0"/>
        <w:keepLines w:val="0"/>
        <w:framePr w:w="10766" w:h="1036" w:hRule="exact" w:wrap="none" w:vAnchor="page" w:hAnchor="margin" w:x="0" w:y="100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z toho doba trvání písemné části zkoušky jednoho uchazeče je 60 minut. Zkouška může být rozdělena do více dnů. </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9.9.2026 20:17:20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EGO,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9.9.2026 20:17:20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13B0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62BE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