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81951" Type="http://schemas.openxmlformats.org/officeDocument/2006/relationships/officeDocument" Target="/word/document.xml" /><Relationship Id="coreR33181951" Type="http://schemas.openxmlformats.org/package/2006/relationships/metadata/core-properties" Target="/docProps/core.xml" /><Relationship Id="customR331819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Samostatný elektrotechnik pro elektrostatický výboj, 17.4.2026 7:08:37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 Nakreslit a popsat jednoduchý elektrický obvod, aplikovat Ohmův zákon a Kirchhoffovy zákony, uvést základní schematické značky</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kapacitami řazenými sériově a paralelně s využitím typických schémat zapojení (RC člen, nabíjecí a vybíjecí charakteristika)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principech vzniku elektrostatického výboje a ochrany před ním</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a ústní ověření</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Popsat účinky elektrostatického výboje na součástky citlivé na ESD</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Písemné a ústní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7986"/>
        <w:rPr>
          <w:rStyle w:val="C3"/>
          <w:rtl w:val="0"/>
        </w:rPr>
      </w:pPr>
    </w:p>
    <w:p>
      <w:pPr>
        <w:pStyle w:val="P29"/>
        <w:framePr w:w="3839" w:h="480" w:hRule="exact" w:wrap="none" w:vAnchor="page" w:hAnchor="margin" w:x="6856" w:y="8042"/>
        <w:rPr>
          <w:rStyle w:val="C21"/>
          <w:rtl w:val="0"/>
        </w:rPr>
      </w:pPr>
      <w:r>
        <w:rPr>
          <w:rStyle w:val="C21"/>
          <w:rtl w:val="0"/>
        </w:rPr>
        <w:t>Písemné a 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d) Vysvětlit základní pojmy v ESD stanovené autorizovanou osobou</w:t>
      </w:r>
    </w:p>
    <w:p>
      <w:pPr>
        <w:pStyle w:val="P30"/>
        <w:framePr w:w="3921" w:h="376" w:hRule="exact" w:wrap="none" w:vAnchor="page" w:hAnchor="margin" w:x="6800" w:y="8592"/>
        <w:rPr>
          <w:rStyle w:val="C3"/>
          <w:rtl w:val="0"/>
        </w:rPr>
      </w:pPr>
    </w:p>
    <w:p>
      <w:pPr>
        <w:pStyle w:val="P31"/>
        <w:framePr w:w="3839" w:h="249" w:hRule="exact" w:wrap="none" w:vAnchor="page" w:hAnchor="margin" w:x="6856" w:y="8648"/>
        <w:rPr>
          <w:rStyle w:val="C22"/>
          <w:rtl w:val="0"/>
        </w:rPr>
      </w:pPr>
      <w:r>
        <w:rPr>
          <w:rStyle w:val="C22"/>
          <w:rtl w:val="0"/>
        </w:rPr>
        <w:t>Písemné a ústní ověření</w:t>
      </w:r>
    </w:p>
    <w:p>
      <w:pPr>
        <w:pStyle w:val="P32"/>
        <w:framePr w:w="10710" w:h="248" w:hRule="exact" w:wrap="none" w:vAnchor="page" w:hAnchor="margin" w:x="28" w:y="9082"/>
        <w:rPr>
          <w:rStyle w:val="C23"/>
          <w:rtl w:val="0"/>
        </w:rPr>
      </w:pPr>
      <w:r>
        <w:rPr>
          <w:rStyle w:val="C23"/>
          <w:rtl w:val="0"/>
        </w:rPr>
        <w:t>Je třeba splnit všechna kritéria.</w:t>
      </w:r>
    </w:p>
    <w:p>
      <w:pPr>
        <w:pStyle w:val="P23"/>
        <w:framePr w:w="10710" w:h="340" w:hRule="exact" w:wrap="none" w:vAnchor="page" w:hAnchor="margin" w:x="28" w:y="9518"/>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9957"/>
        <w:rPr>
          <w:rStyle w:val="C3"/>
          <w:rtl w:val="0"/>
        </w:rPr>
      </w:pPr>
    </w:p>
    <w:p>
      <w:pPr>
        <w:pStyle w:val="P25"/>
        <w:framePr w:w="6661" w:h="249" w:hRule="exact" w:wrap="none" w:vAnchor="page" w:hAnchor="margin" w:x="71" w:y="10028"/>
        <w:rPr>
          <w:rStyle w:val="C19"/>
          <w:rtl w:val="0"/>
        </w:rPr>
      </w:pPr>
      <w:r>
        <w:rPr>
          <w:rStyle w:val="C19"/>
          <w:rtl w:val="0"/>
        </w:rPr>
        <w:t>Kritéria hodnocení</w:t>
      </w:r>
    </w:p>
    <w:p>
      <w:pPr>
        <w:pStyle w:val="P26"/>
        <w:framePr w:w="3918" w:h="376" w:hRule="exact" w:wrap="none" w:vAnchor="page" w:hAnchor="margin" w:x="6803" w:y="9957"/>
        <w:rPr>
          <w:rStyle w:val="C3"/>
          <w:rtl w:val="0"/>
        </w:rPr>
      </w:pPr>
    </w:p>
    <w:p>
      <w:pPr>
        <w:pStyle w:val="P27"/>
        <w:framePr w:w="3836" w:h="249" w:hRule="exact" w:wrap="none" w:vAnchor="page" w:hAnchor="margin" w:x="6859" w:y="10028"/>
        <w:rPr>
          <w:rStyle w:val="C20"/>
          <w:rtl w:val="0"/>
        </w:rPr>
      </w:pPr>
      <w:r>
        <w:rPr>
          <w:rStyle w:val="C20"/>
          <w:rtl w:val="0"/>
        </w:rPr>
        <w:t>Způsoby ověření</w:t>
      </w:r>
    </w:p>
    <w:p>
      <w:pPr>
        <w:pStyle w:val="P12"/>
        <w:framePr w:w="6710" w:h="376" w:hRule="exact" w:wrap="none" w:vAnchor="page" w:hAnchor="margin" w:x="45" w:y="10333"/>
        <w:rPr>
          <w:rStyle w:val="C3"/>
          <w:rtl w:val="0"/>
        </w:rPr>
      </w:pPr>
    </w:p>
    <w:p>
      <w:pPr>
        <w:pStyle w:val="P13"/>
        <w:framePr w:w="6658" w:h="249" w:hRule="exact" w:wrap="none" w:vAnchor="page" w:hAnchor="margin" w:x="71" w:y="10389"/>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333"/>
        <w:rPr>
          <w:rStyle w:val="C3"/>
          <w:rtl w:val="0"/>
        </w:rPr>
      </w:pPr>
    </w:p>
    <w:p>
      <w:pPr>
        <w:pStyle w:val="P29"/>
        <w:framePr w:w="3839" w:h="249" w:hRule="exact" w:wrap="none" w:vAnchor="page" w:hAnchor="margin" w:x="6856" w:y="10389"/>
        <w:rPr>
          <w:rStyle w:val="C21"/>
          <w:rtl w:val="0"/>
        </w:rPr>
      </w:pPr>
      <w:r>
        <w:rPr>
          <w:rStyle w:val="C21"/>
          <w:rtl w:val="0"/>
        </w:rPr>
        <w:t>Písemné a 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Ústní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2147"/>
        <w:rPr>
          <w:rStyle w:val="C3"/>
          <w:rtl w:val="0"/>
        </w:rPr>
      </w:pPr>
    </w:p>
    <w:p>
      <w:pPr>
        <w:pStyle w:val="P17"/>
        <w:framePr w:w="6658" w:h="480" w:hRule="exact" w:wrap="none" w:vAnchor="page" w:hAnchor="margin" w:x="71" w:y="12203"/>
        <w:rPr>
          <w:rStyle w:val="C13"/>
          <w:rtl w:val="0"/>
        </w:rPr>
      </w:pPr>
      <w:r>
        <w:rPr>
          <w:rStyle w:val="C13"/>
          <w:rtl w:val="0"/>
        </w:rPr>
        <w:t>d) Vytvořit základní osnovu interního auditu, způsob provádění auditu, jaká je jejich frekvence a jaká je s nimi spojená dokumentace</w:t>
      </w:r>
    </w:p>
    <w:p>
      <w:pPr>
        <w:pStyle w:val="P30"/>
        <w:framePr w:w="3921" w:h="607" w:hRule="exact" w:wrap="none" w:vAnchor="page" w:hAnchor="margin" w:x="6800" w:y="12147"/>
        <w:rPr>
          <w:rStyle w:val="C3"/>
          <w:rtl w:val="0"/>
        </w:rPr>
      </w:pPr>
    </w:p>
    <w:p>
      <w:pPr>
        <w:pStyle w:val="P31"/>
        <w:framePr w:w="3839" w:h="480" w:hRule="exact" w:wrap="none" w:vAnchor="page" w:hAnchor="margin" w:x="6856" w:y="12203"/>
        <w:rPr>
          <w:rStyle w:val="C22"/>
          <w:rtl w:val="0"/>
        </w:rPr>
      </w:pPr>
      <w:r>
        <w:rPr>
          <w:rStyle w:val="C22"/>
          <w:rtl w:val="0"/>
        </w:rPr>
        <w:t>Praktické předvedení a ústní ověření</w:t>
      </w:r>
    </w:p>
    <w:p>
      <w:pPr>
        <w:pStyle w:val="P32"/>
        <w:framePr w:w="10710" w:h="248" w:hRule="exact" w:wrap="none" w:vAnchor="page" w:hAnchor="margin" w:x="28" w:y="12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17.4.2026 7:08:37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značky a nápisy, jejich použití pro značení součástek, obalů a vybavení v prostorech EPA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jakým způsobem musí být zabezpečeno pracoviště ESD z pohledu technologického, ergonomického, logistického 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Vytvořit návrh jednoduchého pracoviště, jeho vybavení a vybavení osob dle zadání, včetně požadovaných hodnot na uzemnění. Návrh musí obsahovat i řešení vstupu osob a materiálu na pracoviště ESD a základní instrukce</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ESD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ESD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popsat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17.4.2026 7:08:37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BOZP a podmínkou k připuštění ke zkoušce je elektrotechnická způsobilost pro minimálně samostatnou činnost ve smyslu vyhlášky č. 50/1978 Sb., ve znění pozdějších předpisů.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0"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vyžadující odbornou způsobilost v oblasti elektrotechniky nebo funkce vysokoškolského učitele v některém z výše uvedených oborů, z toho minimálně jeden rok v období posledních dvou let před podáním žádosti o udělení autorizace a elektrotechnickou způsobilost minimálně pro samostatnou činnost ve smyslu vyhlášky č. 50/1978 Sb., ve znění pozdějších předpisů.</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17.4.2026 7:08:37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 uvedené vybavení:</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pracoviště vybavené podlahou, pracovní plochou, židlí, uzemňovací svorkou, pokud možno s nevyhovujícími parametry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ESD pracoviště</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jednoduchého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27"/>
        <w:rPr>
          <w:rStyle w:val="C3"/>
          <w:rtl w:val="0"/>
        </w:rPr>
      </w:pPr>
    </w:p>
    <w:p>
      <w:pPr>
        <w:pStyle w:val="P35"/>
        <w:framePr w:w="10710" w:h="340" w:hRule="exact" w:wrap="none" w:vAnchor="page" w:hAnchor="margin" w:x="28" w:y="9527"/>
        <w:rPr>
          <w:rStyle w:val="C25"/>
          <w:rtl w:val="0"/>
        </w:rPr>
      </w:pPr>
      <w:r>
        <w:rPr>
          <w:rStyle w:val="C25"/>
          <w:rtl w:val="0"/>
        </w:rPr>
        <w:t>Doba přípravy na zkoušku</w:t>
      </w:r>
    </w:p>
    <w:p>
      <w:pPr>
        <w:keepNext w:val="0"/>
        <w:keepLines w:val="0"/>
        <w:framePr w:w="10766" w:h="1036"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30"/>
        <w:rPr>
          <w:rStyle w:val="C3"/>
          <w:rtl w:val="0"/>
        </w:rPr>
      </w:pPr>
    </w:p>
    <w:p>
      <w:pPr>
        <w:pStyle w:val="P35"/>
        <w:framePr w:w="10710" w:h="340" w:hRule="exact" w:wrap="none" w:vAnchor="page" w:hAnchor="margin" w:x="28" w:y="11130"/>
        <w:rPr>
          <w:rStyle w:val="C25"/>
          <w:rtl w:val="0"/>
        </w:rPr>
      </w:pPr>
      <w:r>
        <w:rPr>
          <w:rStyle w:val="C25"/>
          <w:rtl w:val="0"/>
        </w:rPr>
        <w:t>Doba pro vykonání zkoušky</w:t>
      </w:r>
    </w:p>
    <w:p>
      <w:pPr>
        <w:keepNext w:val="0"/>
        <w:keepLines w:val="0"/>
        <w:framePr w:w="10766" w:h="806" w:hRule="exact" w:wrap="none" w:vAnchor="page" w:hAnchor="margin" w:x="0" w:y="11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Samostatný elektrotechnik pro elektrostatický výboj, 17.4.2026 7:08:37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pStyle w:val="P21"/>
        <w:framePr w:w="7654" w:h="331" w:hRule="exact" w:wrap="none" w:vAnchor="page" w:hAnchor="margin" w:x="28" w:y="15940"/>
        <w:rPr>
          <w:rStyle w:val="C16"/>
          <w:rtl w:val="0"/>
        </w:rPr>
      </w:pPr>
      <w:r>
        <w:rPr>
          <w:rStyle w:val="C16"/>
          <w:rtl w:val="0"/>
        </w:rPr>
        <w:t>Samostatný elektrotechnik pro elektrostatický výboj, 17.4.2026 7:08:37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40A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388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