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56DE8A" Type="http://schemas.openxmlformats.org/officeDocument/2006/relationships/officeDocument" Target="/word/document.xml" /><Relationship Id="coreR2456DE8A" Type="http://schemas.openxmlformats.org/package/2006/relationships/metadata/core-properties" Target="/docProps/core.xml" /><Relationship Id="customR2456DE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 elektrostatický výboj (kód: 26-045-R)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elektrostatický výboj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principech vzniku elektrostatického výboje a ochrany před 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elektrotechnika pro elektrostatický výboj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a hodnocení pracovišť z hlediska elektrostatického výboje (ESD)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před nebezpečným dotykovým napětím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elektrostatický výboj, 21.8.2026 0:58:57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"https://www.nsp.cz/jednotka-prace/samostatny-elektrotechnik-3916"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https://www.nsp.cz/jednotka-prace/samostatny-elektrotechnik-3916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Osvědčení o odborné způsobilosti v elektrotechnice minimálně dle § 6 vyhlášky č. 50/1978 Sb., v platném znění.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a pravidel BOZP a PO.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elektrostatický výboj, 21.8.2026 0:58:57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EGO,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elektrostatický výboj, 21.8.2026 0:58:57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