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E5EE47" Type="http://schemas.openxmlformats.org/officeDocument/2006/relationships/officeDocument" Target="/word/document.xml" /><Relationship Id="coreR5FE5EE47" Type="http://schemas.openxmlformats.org/package/2006/relationships/metadata/core-properties" Target="/docProps/core.xml" /><Relationship Id="customR5FE5EE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elektrostatický výboj (kód: 26-045-R)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elektrostatický výboj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principech vzniku elektrostatického výboje a ochrany před 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elektrotechnika pro elektrostatický výboj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hodnocení pracovišť z hlediska elektrostatického výboje (ESD)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před nebezpečným dotykovým napětím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elektrostatický výboj,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"https://www.nsp.cz/jednotka-prace/samostatny-elektrotechnik-3916"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https://www.nsp.cz/jednotka-prace/samostatny-elektrotechnik-3916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elektrostatický výboj,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EGO,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elektrostatický výboj,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