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E4667A" Type="http://schemas.openxmlformats.org/officeDocument/2006/relationships/officeDocument" Target="/word/document.xml" /><Relationship Id="coreR48E4667A" Type="http://schemas.openxmlformats.org/package/2006/relationships/metadata/core-properties" Target="/docProps/core.xml" /><Relationship Id="customR48E466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projektant / samostatná elektrotechnička projektantka pro automatickou identifikaci RFID (kód: 26-046-R)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elektrotechnik projektant pro automatickou identifikaci (RFID)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Zpracovávání finančních rozpočtů projektových nebo investičních akcí v oblasti RFID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Poskytování konzultační a poradenské činnosti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Provádění technických výpočtů při navrhování aplikace automatické identifikace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Provádění technologické přípravy výroby a montáže automatické identifikace</w:t>
      </w:r>
    </w:p>
    <w:p>
      <w:pPr>
        <w:pStyle w:val="P14"/>
        <w:framePr w:w="805" w:h="376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6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678"/>
        <w:rPr>
          <w:rStyle w:val="C13"/>
          <w:rtl w:val="0"/>
        </w:rPr>
      </w:pPr>
      <w:r>
        <w:rPr>
          <w:rStyle w:val="C13"/>
          <w:rtl w:val="0"/>
        </w:rPr>
        <w:t>Návrh a montáž systému pro automatickou identifikaci RFID</w:t>
      </w:r>
    </w:p>
    <w:p>
      <w:pPr>
        <w:pStyle w:val="P18"/>
        <w:framePr w:w="805" w:h="376" w:hRule="exact" w:wrap="none" w:vAnchor="page" w:hAnchor="margin" w:x="9916" w:y="86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67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9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54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89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5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3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30"/>
        <w:rPr>
          <w:rStyle w:val="C13"/>
          <w:rtl w:val="0"/>
        </w:rPr>
      </w:pPr>
      <w:r>
        <w:rPr>
          <w:rStyle w:val="C13"/>
          <w:rtl w:val="0"/>
        </w:rPr>
        <w:t>Nastavení a testování elektrických nebo elektronických zařízení automatické identifikace</w:t>
      </w:r>
    </w:p>
    <w:p>
      <w:pPr>
        <w:pStyle w:val="P18"/>
        <w:framePr w:w="805" w:h="376" w:hRule="exact" w:wrap="none" w:vAnchor="page" w:hAnchor="margin" w:x="9916" w:y="93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3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75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07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975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0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94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20.8.2026 21:17:19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projektování vyhrazených elektrických zařízení je potřeba splňovat požadavky na odbornou způsobilost v elektrotechnice, a to minimálně v rozsahu § 7 (vedoucí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20.8.2026 21:17:19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20.8.2026 21:17:19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