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AF3E5A" Type="http://schemas.openxmlformats.org/officeDocument/2006/relationships/officeDocument" Target="/word/document.xml" /><Relationship Id="coreR73AF3E5A" Type="http://schemas.openxmlformats.org/package/2006/relationships/metadata/core-properties" Target="/docProps/core.xml" /><Relationship Id="customR73AF3E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Líhňař (kód: 41-012-H)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Líhňař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a reprodukci ryb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umělých a poloumělých výtěrů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Odchov raných stádií plůdku na líhni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Praktická realizace plemenářské práce v chovu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zooveterinárních opatření v chovech ryb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rybích líhní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Líhňař, 20.10.2026 10:36:45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https://www.nsp.cz/jednotka-prace/lihnar#zdravotni-zpusobilost).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hygieny, jakož i ke kvalitě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biologickém rytmu chovu ryb.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Líhňař, 20.10.2026 10:36:45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Líhňař, 20.10.2026 10:36:45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