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B853E" Type="http://schemas.openxmlformats.org/officeDocument/2006/relationships/officeDocument" Target="/word/document.xml" /><Relationship Id="coreR11DB853E" Type="http://schemas.openxmlformats.org/package/2006/relationships/metadata/core-properties" Target="/docProps/core.xml" /><Relationship Id="customR11DB85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Líhňař, 20.10.2026 9:42:16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 nebo ho provést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Zkontrolovat úspěšnost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Expedovat raná stadia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9:42:16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Posoudit kvalitu vody v líhni v zadané fázi technologického procesu na základě jednoduchého chemického rozboru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údržbu filtračních zařízení a zařízení v recirkulačních systémech za účelem optimalizace kvality vody v líhni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9:42:16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Líhňař, 20.10.2026 9:42:16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líhňař, střední vzdělání s maturitní zkouškou a alespoň 10 let odborné praxe v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Líhňař, 20.10.2026 9:42:16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Rybochovná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Rybí líhně</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generační ryby (př. kapr), mlíčí, neoplozené jikry, oplozené jikry, váčkový plůdek, krmený plůdek (kapra nebo jiných druhů chovaných v řízených podmínkách)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zařízení, pomůcky – výtěrový list, výtěrové hnízdo pro candáta,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Líhňař, 20.10.2026 9:42:16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Líhňař, 20.10.2026 9:42:16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