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0EB8CC" Type="http://schemas.openxmlformats.org/officeDocument/2006/relationships/officeDocument" Target="/word/document.xml" /><Relationship Id="coreR660EB8CC" Type="http://schemas.openxmlformats.org/package/2006/relationships/metadata/core-properties" Target="/docProps/core.xml" /><Relationship Id="customR660EB8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hnacích agregátů nákladních vozidel a autobusů (kód: 23-093-H)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funkci vznětového spalovacího motoru a příslušenství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pravidelné údržby vznětových motorů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vznětového motoru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příslušenství vozidla poháněné motorem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systému řízení motoru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14:29:44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Popsat zdrojovou soustavu</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 konstrukci a funkci vznětového spalovacího motoru a příslušenství</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princip činnosti a konstrukci vznětových motorů</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hlavní části vznětových motorů</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Písemné ověření</w:t>
      </w:r>
    </w:p>
    <w:p>
      <w:pPr>
        <w:pStyle w:val="P12"/>
        <w:framePr w:w="6710" w:h="607" w:hRule="exact" w:wrap="none" w:vAnchor="page" w:hAnchor="margin" w:x="45" w:y="14205"/>
        <w:rPr>
          <w:rStyle w:val="C3"/>
          <w:rtl w:val="0"/>
        </w:rPr>
      </w:pPr>
    </w:p>
    <w:p>
      <w:pPr>
        <w:pStyle w:val="P13"/>
        <w:framePr w:w="6658" w:h="480" w:hRule="exact" w:wrap="none" w:vAnchor="page" w:hAnchor="margin" w:x="71" w:y="14261"/>
        <w:rPr>
          <w:rStyle w:val="C11"/>
          <w:rtl w:val="0"/>
        </w:rPr>
      </w:pPr>
      <w:r>
        <w:rPr>
          <w:rStyle w:val="C11"/>
          <w:rtl w:val="0"/>
        </w:rPr>
        <w:t>c) Orientovat se v mazací, chladicí a palivové soustavě vznětového motoru včetně systému přívodu vzduchu do motoru</w:t>
      </w:r>
    </w:p>
    <w:p>
      <w:pPr>
        <w:pStyle w:val="P28"/>
        <w:framePr w:w="3921" w:h="607" w:hRule="exact" w:wrap="none" w:vAnchor="page" w:hAnchor="margin" w:x="6800" w:y="14205"/>
        <w:rPr>
          <w:rStyle w:val="C3"/>
          <w:rtl w:val="0"/>
        </w:rPr>
      </w:pPr>
    </w:p>
    <w:p>
      <w:pPr>
        <w:pStyle w:val="P29"/>
        <w:framePr w:w="3839" w:h="480" w:hRule="exact" w:wrap="none" w:vAnchor="page" w:hAnchor="margin" w:x="6856" w:y="14261"/>
        <w:rPr>
          <w:rStyle w:val="C21"/>
          <w:rtl w:val="0"/>
        </w:rPr>
      </w:pPr>
      <w:r>
        <w:rPr>
          <w:rStyle w:val="C21"/>
          <w:rtl w:val="0"/>
        </w:rPr>
        <w:t>Písemné ověření</w:t>
      </w:r>
    </w:p>
    <w:p>
      <w:pPr>
        <w:pStyle w:val="P16"/>
        <w:framePr w:w="6710" w:h="376" w:hRule="exact" w:wrap="none" w:vAnchor="page" w:hAnchor="margin" w:x="45" w:y="14812"/>
        <w:rPr>
          <w:rStyle w:val="C3"/>
          <w:rtl w:val="0"/>
        </w:rPr>
      </w:pPr>
    </w:p>
    <w:p>
      <w:pPr>
        <w:pStyle w:val="P17"/>
        <w:framePr w:w="6658" w:h="249" w:hRule="exact" w:wrap="none" w:vAnchor="page" w:hAnchor="margin" w:x="71" w:y="14868"/>
        <w:rPr>
          <w:rStyle w:val="C13"/>
          <w:rtl w:val="0"/>
        </w:rPr>
      </w:pPr>
      <w:r>
        <w:rPr>
          <w:rStyle w:val="C13"/>
          <w:rtl w:val="0"/>
        </w:rPr>
        <w:t>d) Popsat systémy pro snižování škodlivých emisí</w:t>
      </w:r>
    </w:p>
    <w:p>
      <w:pPr>
        <w:pStyle w:val="P30"/>
        <w:framePr w:w="3921" w:h="376" w:hRule="exact" w:wrap="none" w:vAnchor="page" w:hAnchor="margin" w:x="6800" w:y="14812"/>
        <w:rPr>
          <w:rStyle w:val="C3"/>
          <w:rtl w:val="0"/>
        </w:rPr>
      </w:pPr>
    </w:p>
    <w:p>
      <w:pPr>
        <w:pStyle w:val="P31"/>
        <w:framePr w:w="3839" w:h="249" w:hRule="exact" w:wrap="none" w:vAnchor="page" w:hAnchor="margin" w:x="6856" w:y="14868"/>
        <w:rPr>
          <w:rStyle w:val="C22"/>
          <w:rtl w:val="0"/>
        </w:rPr>
      </w:pPr>
      <w:r>
        <w:rPr>
          <w:rStyle w:val="C22"/>
          <w:rtl w:val="0"/>
        </w:rPr>
        <w:t>Písemné ověření</w:t>
      </w:r>
    </w:p>
    <w:p>
      <w:pPr>
        <w:pStyle w:val="P32"/>
        <w:framePr w:w="10710" w:h="248" w:hRule="exact" w:wrap="none" w:vAnchor="page" w:hAnchor="margin" w:x="28" w:y="15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14:29:44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vznětových motorů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systému údržby hnacích agregátů (interval údržby a kategorie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autorizovanou osobou vybrané úkony servisní prohlídky hnacích agregátů se zaměřením na palivovou, mazací a chladicí soustavu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základní úkony s diagnostickým zařízením (vyčtení paměti závad)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vznětového motoru a příslušenství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Provést kontrolu a výměnu autorizovanou osobou určené hlavní části vznětového motoru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 ústním zdůvodněním</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kontrolu mazací soustavy a výměnu autorizovanou osobou určené části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s ústním zdůvodněním</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kontrolu a výměnu autorizovanou osobou určené hlavní části palivové soustavy</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s ústním zdůvodněním</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turbodmychadla včetně kalibrace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s ústním zdůvodněním</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e) Provést kontrolu systému přívodu vzduchu a výměnu autorizovanou osobou určené části</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s ústním zdůvodněním</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f) Provést kontrolu a výměnu hlavních částí chladicí soustavy včetně odvzdušnění soustavy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s ústním zdůvodněním</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g) Provést diagnostiku a výměnu autorizovanou osobou určené hlavní části systému pro snižování škodlivých emisí</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Praktické předvedení s ústním zdůvodněním</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9"/>
        <w:rPr>
          <w:rStyle w:val="C18"/>
          <w:rtl w:val="0"/>
        </w:rPr>
      </w:pPr>
      <w:r>
        <w:rPr>
          <w:rStyle w:val="C18"/>
          <w:rtl w:val="0"/>
        </w:rPr>
        <w:t>Diagnostika a oprava příslušenství vozidla poháněné motorem</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a) Provést diagnostiku autorizovanou osobou určeného příslušenství a určit vadné díly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s ústním zdůvodněním</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b) Provést výměnu vadných dílů autorizovanou osobou určeného příslušenství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 s ústním zdůvodněním</w:t>
      </w:r>
    </w:p>
    <w:p>
      <w:pPr>
        <w:pStyle w:val="P32"/>
        <w:framePr w:w="10710" w:h="248" w:hRule="exact" w:wrap="none" w:vAnchor="page" w:hAnchor="margin" w:x="28" w:y="137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14:29:44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systému řízení motoru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systému řízení motoru včetně analýzy výsledků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systému pro snižování škodlivých emisí včetně analýzy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správné funkce motoru a ostatních systémů vozidla zkušební jízdou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14:29:44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vznětového motoru a příslušenství.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za hlavní část lze považovat klikový hřídel, píst, blok, hlavu atd., před úkonem je motor vymontován z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 výměna termostatu, expanzní nádoby, ventilů nebo kohoutů</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 katalyzátory, výfukové systémy, filtry pevných částic, systémy s močovinou čerpadla, slučovače, dávkovače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příslušenství vozidla poháněné motorem, kritéria a), b) - spouštěč, alternátor, vzduchový kompresor, čerpadlo, posilovače řízení atd.</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systému řízení motoru, kritéria a), b) - bude připraveno vozidlo s provozní závadou, případně simulovanou závadou</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14:29:44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14:29:44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splňující minimálně Euro 4</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nákladního vozidla nebo autobusu ve stojanu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14:29:44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14:29:44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A9336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B2C3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AC3A9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9ECFE6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