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34DCD5" Type="http://schemas.openxmlformats.org/officeDocument/2006/relationships/officeDocument" Target="/word/document.xml" /><Relationship Id="coreR2534DCD5" Type="http://schemas.openxmlformats.org/package/2006/relationships/metadata/core-properties" Target="/docProps/core.xml" /><Relationship Id="customR2534DC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nákladních vozidel a autobusů (kód: 23-093-H)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funkci vznětového spalovacího motoru a příslušenství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pravidelné údržby vznětových motorů nákladních vozidel a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Diagnostika a oprava vznětového motoru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a oprava příslušenství vozidla poháněné motorem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systému řízení motoru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nákladních vozidel a autobusů, 20.10.2026 7:42:16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endokrinní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degenerativní a zánětlivá onemocnění pohybového systému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•Nemoci cév a nervů horních končetin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endokrinní onemocnění včetně diabetes mellitus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vidění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páteře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pohybového systému omezující práci ve vynucené poloze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•Závrať jakékoliv etiologie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•Duševní poruchy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chování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psychosomatická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•Drogová závislost v anamnéze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•Epilepsie a jiná záchvatová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nervová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stavy po úrazech či operacích pohybového systému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prokrvení končetin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•Raynaudův syndrom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cév a nervů horních končetin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závažné poruchy vidění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pohybového systému, znemožňující zátěž páteře a trupu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chronická onemocnění pohybového systému, zamezující práci ve vynucené poloze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•Záchvatovité a kolapsové stavy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duševní poruchy, těžké poruchy chování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„C“ nebo „D“.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vznětového motoru a příslušenství.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- za hlavní část lze považovat klikový hřídel, píst, blok, hlavu atd., před úkonem je motor vymontován z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- výměna termostatu, expanzní nádoby, ventilů nebo kohoutů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- katalyzátory, výfukové systémy, filtry pevných částic, systémy s močovinou čerpadla, slučovače, dávkovače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příslušenství vozidla poháněné motorem, kritéria a), b) - spouštěč, alternátor, vzduchový kompresor, čerpadlo, posilovače řízení atd.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systému řízení motoru, kritéria a), b) - bude připraveno vozidlo s provozní závadou, případně simulovanou závadou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nákladních vozidel a autobusů, 20.10.2026 7:42:16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nákladních vozidel a autobusů, 20.10.2026 7:42:16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2B2046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7FADB0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