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A9ADA4" Type="http://schemas.openxmlformats.org/officeDocument/2006/relationships/officeDocument" Target="/word/document.xml" /><Relationship Id="coreR5FA9ADA4" Type="http://schemas.openxmlformats.org/package/2006/relationships/metadata/core-properties" Target="/docProps/core.xml" /><Relationship Id="customR5FA9AD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hnacích agregátů nákladních vozidel a autobusů (kód: 23-093-H)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funkci vznětového spalovacího motoru a příslušenství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pravidelné údržby vznětových motorů nákladních vozidel a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vznětového motoru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příslušenství vozidla poháněné motorem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systému řízení motoru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hnacích agregátů nákladních vozidel a autobusů, 30.9.2026 6:00:00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Popsat zdrojovou soustavu</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3"/>
        <w:framePr w:w="10710" w:h="340" w:hRule="exact" w:wrap="none" w:vAnchor="page" w:hAnchor="margin" w:x="28" w:y="12637"/>
        <w:rPr>
          <w:rStyle w:val="C18"/>
          <w:rtl w:val="0"/>
        </w:rPr>
      </w:pPr>
      <w:r>
        <w:rPr>
          <w:rStyle w:val="C18"/>
          <w:rtl w:val="0"/>
        </w:rPr>
        <w:t>Orientace v konstrukci a funkci vznětového spalovacího motoru a příslušenství</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princip činnosti a konstrukci vznětových motorů</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Písemné ověření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hlavní části vznětových motorů</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Písemné ověření</w:t>
      </w:r>
    </w:p>
    <w:p>
      <w:pPr>
        <w:pStyle w:val="P12"/>
        <w:framePr w:w="6710" w:h="607" w:hRule="exact" w:wrap="none" w:vAnchor="page" w:hAnchor="margin" w:x="45" w:y="14205"/>
        <w:rPr>
          <w:rStyle w:val="C3"/>
          <w:rtl w:val="0"/>
        </w:rPr>
      </w:pPr>
    </w:p>
    <w:p>
      <w:pPr>
        <w:pStyle w:val="P13"/>
        <w:framePr w:w="6658" w:h="480" w:hRule="exact" w:wrap="none" w:vAnchor="page" w:hAnchor="margin" w:x="71" w:y="14261"/>
        <w:rPr>
          <w:rStyle w:val="C11"/>
          <w:rtl w:val="0"/>
        </w:rPr>
      </w:pPr>
      <w:r>
        <w:rPr>
          <w:rStyle w:val="C11"/>
          <w:rtl w:val="0"/>
        </w:rPr>
        <w:t>c) Orientovat se v mazací, chladicí a palivové soustavě vznětového motoru včetně systému přívodu vzduchu do motoru</w:t>
      </w:r>
    </w:p>
    <w:p>
      <w:pPr>
        <w:pStyle w:val="P28"/>
        <w:framePr w:w="3921" w:h="607" w:hRule="exact" w:wrap="none" w:vAnchor="page" w:hAnchor="margin" w:x="6800" w:y="14205"/>
        <w:rPr>
          <w:rStyle w:val="C3"/>
          <w:rtl w:val="0"/>
        </w:rPr>
      </w:pPr>
    </w:p>
    <w:p>
      <w:pPr>
        <w:pStyle w:val="P29"/>
        <w:framePr w:w="3839" w:h="480" w:hRule="exact" w:wrap="none" w:vAnchor="page" w:hAnchor="margin" w:x="6856" w:y="14261"/>
        <w:rPr>
          <w:rStyle w:val="C21"/>
          <w:rtl w:val="0"/>
        </w:rPr>
      </w:pPr>
      <w:r>
        <w:rPr>
          <w:rStyle w:val="C21"/>
          <w:rtl w:val="0"/>
        </w:rPr>
        <w:t>Písemné ověření</w:t>
      </w:r>
    </w:p>
    <w:p>
      <w:pPr>
        <w:pStyle w:val="P16"/>
        <w:framePr w:w="6710" w:h="376" w:hRule="exact" w:wrap="none" w:vAnchor="page" w:hAnchor="margin" w:x="45" w:y="14812"/>
        <w:rPr>
          <w:rStyle w:val="C3"/>
          <w:rtl w:val="0"/>
        </w:rPr>
      </w:pPr>
    </w:p>
    <w:p>
      <w:pPr>
        <w:pStyle w:val="P17"/>
        <w:framePr w:w="6658" w:h="249" w:hRule="exact" w:wrap="none" w:vAnchor="page" w:hAnchor="margin" w:x="71" w:y="14868"/>
        <w:rPr>
          <w:rStyle w:val="C13"/>
          <w:rtl w:val="0"/>
        </w:rPr>
      </w:pPr>
      <w:r>
        <w:rPr>
          <w:rStyle w:val="C13"/>
          <w:rtl w:val="0"/>
        </w:rPr>
        <w:t>d) Popsat systémy pro snižování škodlivých emisí</w:t>
      </w:r>
    </w:p>
    <w:p>
      <w:pPr>
        <w:pStyle w:val="P30"/>
        <w:framePr w:w="3921" w:h="376" w:hRule="exact" w:wrap="none" w:vAnchor="page" w:hAnchor="margin" w:x="6800" w:y="14812"/>
        <w:rPr>
          <w:rStyle w:val="C3"/>
          <w:rtl w:val="0"/>
        </w:rPr>
      </w:pPr>
    </w:p>
    <w:p>
      <w:pPr>
        <w:pStyle w:val="P31"/>
        <w:framePr w:w="3839" w:h="249" w:hRule="exact" w:wrap="none" w:vAnchor="page" w:hAnchor="margin" w:x="6856" w:y="14868"/>
        <w:rPr>
          <w:rStyle w:val="C22"/>
          <w:rtl w:val="0"/>
        </w:rPr>
      </w:pPr>
      <w:r>
        <w:rPr>
          <w:rStyle w:val="C22"/>
          <w:rtl w:val="0"/>
        </w:rPr>
        <w:t>Písemné ověření</w:t>
      </w:r>
    </w:p>
    <w:p>
      <w:pPr>
        <w:pStyle w:val="P32"/>
        <w:framePr w:w="10710" w:h="248" w:hRule="exact" w:wrap="none" w:vAnchor="page" w:hAnchor="margin" w:x="28" w:y="15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30.9.2026 6:00:00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pravidelné údržby vznětových motorů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systému údržby hnacích agregátů (interval údržby a kategorie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autorizovanou osobou vybrané úkony servisní prohlídky hnacích agregátů se zaměřením na palivovou, mazací a chladicí soustavu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základní úkony s diagnostickým zařízením (vyčtení paměti závad)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vznětového motoru a příslušenství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Provést kontrolu a výměnu autorizovanou osobou určené hlavní části vznětového motoru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 ústním zdůvodněním</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kontrolu mazací soustavy a výměnu autorizovanou osobou určené části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s ústním zdůvodněním</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kontrolu a výměnu autorizovanou osobou určené hlavní části palivové soustavy</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s ústním zdůvodněním</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turbodmychadla včetně kalibrace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s ústním zdůvodněním</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e) Provést kontrolu systému přívodu vzduchu a výměnu autorizovanou osobou určené části</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s ústním zdůvodněním</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f) Provést kontrolu a výměnu hlavních částí chladicí soustavy včetně odvzdušnění soustavy</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s ústním zdůvodněním</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g) Provést diagnostiku a výměnu autorizovanou osobou určené hlavní části systému pro snižování škodlivých emisí</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Praktické předvedení s ústním zdůvodněním</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9"/>
        <w:rPr>
          <w:rStyle w:val="C18"/>
          <w:rtl w:val="0"/>
        </w:rPr>
      </w:pPr>
      <w:r>
        <w:rPr>
          <w:rStyle w:val="C18"/>
          <w:rtl w:val="0"/>
        </w:rPr>
        <w:t>Diagnostika a oprava příslušenství vozidla poháněné motorem</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a) Provést diagnostiku autorizovanou osobou určeného příslušenství a určit vadné díly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s ústním zdůvodněním</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b) Provést výměnu vadných dílů autorizovanou osobou určeného příslušenství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 s ústním zdůvodněním</w:t>
      </w:r>
    </w:p>
    <w:p>
      <w:pPr>
        <w:pStyle w:val="P32"/>
        <w:framePr w:w="10710" w:h="248" w:hRule="exact" w:wrap="none" w:vAnchor="page" w:hAnchor="margin" w:x="28" w:y="137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30.9.2026 6:00:00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systému řízení motoru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systému řízení motoru včetně analýzy výsledků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systému pro snižování škodlivých emisí včetně analýzy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správné funkce motoru a ostatních systémů vozidla zkušební jízdou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30.9.2026 6:00:00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 nebo „D“.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vznětového motoru a příslušenství.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za hlavní část lze považovat klikový hřídel, píst, blok, hlavu atd., před úkonem je motor vymontován z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 výměna termostatu, expanzní nádoby, ventilů nebo kohoutů</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 katalyzátory, výfukové systémy, filtry pevných částic, systémy s močovinou čerpadla, slučovače, dávkovače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příslušenství vozidla poháněné motorem, kritéria a), b) - spouštěč, alternátor, vzduchový kompresor, čerpadlo, posilovače řízení atd.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systému řízení motoru, kritéria a), b) - bude připraveno vozidlo s provozní závadou, případně simulovanou závadou</w:t>
      </w:r>
    </w:p>
    <w:p>
      <w:pPr>
        <w:pStyle w:val="P21"/>
        <w:framePr w:w="7654" w:h="331" w:hRule="exact" w:wrap="none" w:vAnchor="page" w:hAnchor="margin" w:x="28" w:y="15940"/>
        <w:rPr>
          <w:rStyle w:val="C16"/>
          <w:rtl w:val="0"/>
        </w:rPr>
      </w:pPr>
      <w:r>
        <w:rPr>
          <w:rStyle w:val="C16"/>
          <w:rtl w:val="0"/>
        </w:rPr>
        <w:t>Mechanik/mechanička hnacích agregátů nákladních vozidel a autobusů, 30.9.2026 6:00:00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odpovídající aktuálnímu obsahu příslušné profesní kvalifikace.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hnacích agregátů nákladních vozidel a autobusů, 30.9.2026 6:00:00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splňující minimálně Euro 4</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nákladního vozidla nebo autobusu ve stojanu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hnacích agregátů nákladních vozidel a autobusů, 30.9.2026 6:00:00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hnacích agregátů nákladních vozidel a autobusů, 30.9.2026 6:00:00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A6514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2332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C0BAE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4EA5F1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